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B552" w14:textId="77777777" w:rsidR="009D28F9" w:rsidRPr="005174EC" w:rsidRDefault="009D28F9" w:rsidP="009D28F9">
      <w:pPr>
        <w:pStyle w:val="3"/>
        <w:ind w:left="0"/>
        <w:jc w:val="center"/>
        <w:rPr>
          <w:b/>
          <w:sz w:val="22"/>
          <w:szCs w:val="22"/>
        </w:rPr>
      </w:pPr>
      <w:r w:rsidRPr="005174EC">
        <w:rPr>
          <w:b/>
          <w:caps/>
          <w:sz w:val="22"/>
          <w:szCs w:val="22"/>
        </w:rPr>
        <w:t>CONTENT MANAGEMENT SYSTEMS FOR WEB SERVICES</w:t>
      </w:r>
    </w:p>
    <w:p w14:paraId="63F8AD2E" w14:textId="77777777" w:rsidR="009D28F9" w:rsidRPr="005174EC" w:rsidRDefault="009D28F9" w:rsidP="009D28F9">
      <w:pPr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9D28F9" w:rsidRPr="005174EC" w14:paraId="30C2A4B3" w14:textId="77777777" w:rsidTr="00315AE1">
        <w:tc>
          <w:tcPr>
            <w:tcW w:w="5778" w:type="dxa"/>
          </w:tcPr>
          <w:p w14:paraId="5618A5DC" w14:textId="77777777" w:rsidR="009D28F9" w:rsidRPr="005174EC" w:rsidRDefault="009D28F9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4111" w:type="dxa"/>
          </w:tcPr>
          <w:p w14:paraId="0A9FD532" w14:textId="77777777" w:rsidR="009D28F9" w:rsidRPr="005174EC" w:rsidRDefault="009D28F9" w:rsidP="00315AE1">
            <w:pPr>
              <w:jc w:val="both"/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Elective</w:t>
            </w:r>
          </w:p>
        </w:tc>
      </w:tr>
      <w:tr w:rsidR="009D28F9" w:rsidRPr="005174EC" w14:paraId="748DB9AB" w14:textId="77777777" w:rsidTr="00315AE1">
        <w:tc>
          <w:tcPr>
            <w:tcW w:w="5778" w:type="dxa"/>
          </w:tcPr>
          <w:p w14:paraId="36353015" w14:textId="77777777" w:rsidR="009D28F9" w:rsidRPr="005174EC" w:rsidRDefault="009D28F9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4111" w:type="dxa"/>
          </w:tcPr>
          <w:p w14:paraId="3182734A" w14:textId="77777777" w:rsidR="009D28F9" w:rsidRPr="005174EC" w:rsidRDefault="009D28F9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First (Bachelor)</w:t>
            </w:r>
          </w:p>
        </w:tc>
      </w:tr>
      <w:tr w:rsidR="009D28F9" w:rsidRPr="005174EC" w14:paraId="43B57F8F" w14:textId="77777777" w:rsidTr="00315AE1">
        <w:tc>
          <w:tcPr>
            <w:tcW w:w="5778" w:type="dxa"/>
          </w:tcPr>
          <w:p w14:paraId="7C18C283" w14:textId="77777777" w:rsidR="009D28F9" w:rsidRPr="005174EC" w:rsidRDefault="009D28F9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4111" w:type="dxa"/>
          </w:tcPr>
          <w:p w14:paraId="5CEB2349" w14:textId="77777777" w:rsidR="009D28F9" w:rsidRPr="005174EC" w:rsidRDefault="009D28F9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9D28F9" w:rsidRPr="005174EC" w14:paraId="15751D89" w14:textId="77777777" w:rsidTr="00315AE1">
        <w:tc>
          <w:tcPr>
            <w:tcW w:w="5778" w:type="dxa"/>
          </w:tcPr>
          <w:p w14:paraId="24EB7B33" w14:textId="77777777" w:rsidR="009D28F9" w:rsidRPr="005174EC" w:rsidRDefault="009D28F9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4111" w:type="dxa"/>
          </w:tcPr>
          <w:p w14:paraId="78E21CBB" w14:textId="77777777" w:rsidR="009D28F9" w:rsidRPr="005174EC" w:rsidRDefault="009D28F9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9D28F9" w:rsidRPr="005174EC" w14:paraId="3C816686" w14:textId="77777777" w:rsidTr="00315AE1">
        <w:tc>
          <w:tcPr>
            <w:tcW w:w="5778" w:type="dxa"/>
          </w:tcPr>
          <w:p w14:paraId="48FABDF3" w14:textId="77777777" w:rsidR="009D28F9" w:rsidRPr="005174EC" w:rsidRDefault="009D28F9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4111" w:type="dxa"/>
          </w:tcPr>
          <w:p w14:paraId="5656016C" w14:textId="77777777" w:rsidR="009D28F9" w:rsidRPr="005174EC" w:rsidRDefault="009D28F9" w:rsidP="00315AE1">
            <w:pPr>
              <w:rPr>
                <w:sz w:val="22"/>
                <w:szCs w:val="22"/>
                <w:lang w:val="en-US"/>
              </w:rPr>
            </w:pPr>
            <w:r w:rsidRPr="005174EC">
              <w:rPr>
                <w:sz w:val="22"/>
                <w:szCs w:val="22"/>
                <w:lang w:val="en-US"/>
              </w:rPr>
              <w:t>Full-time</w:t>
            </w:r>
          </w:p>
        </w:tc>
      </w:tr>
    </w:tbl>
    <w:p w14:paraId="4B46F7CC" w14:textId="77777777" w:rsidR="009D28F9" w:rsidRPr="005174EC" w:rsidRDefault="009D28F9" w:rsidP="009D28F9">
      <w:pPr>
        <w:rPr>
          <w:sz w:val="22"/>
          <w:szCs w:val="22"/>
        </w:rPr>
      </w:pPr>
    </w:p>
    <w:p w14:paraId="7C9D3422" w14:textId="77777777" w:rsidR="009D28F9" w:rsidRPr="005174EC" w:rsidRDefault="009D28F9" w:rsidP="009D28F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</w:t>
      </w:r>
      <w:r w:rsidRPr="005174EC">
        <w:rPr>
          <w:sz w:val="22"/>
          <w:szCs w:val="22"/>
        </w:rPr>
        <w:t xml:space="preserve">A </w:t>
      </w:r>
      <w:proofErr w:type="spellStart"/>
      <w:r w:rsidRPr="005174EC">
        <w:rPr>
          <w:sz w:val="22"/>
          <w:szCs w:val="22"/>
        </w:rPr>
        <w:t>student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who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has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successfully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completed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must</w:t>
      </w:r>
      <w:proofErr w:type="spellEnd"/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know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nature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features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types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content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management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technologies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use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digital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information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software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products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necessary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proper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conduct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marketing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activities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application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marketing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tools</w:t>
      </w:r>
      <w:proofErr w:type="spellEnd"/>
      <w:r w:rsidRPr="005174EC">
        <w:rPr>
          <w:sz w:val="22"/>
          <w:szCs w:val="22"/>
        </w:rPr>
        <w:t xml:space="preserve">; </w:t>
      </w:r>
      <w:proofErr w:type="spellStart"/>
      <w:r w:rsidRPr="005174EC">
        <w:rPr>
          <w:sz w:val="22"/>
          <w:szCs w:val="22"/>
        </w:rPr>
        <w:t>apply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innovative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approaches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marketing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activities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market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entity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flexibly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adapt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changes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marketing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environment</w:t>
      </w:r>
      <w:proofErr w:type="spellEnd"/>
      <w:r w:rsidRPr="005174EC">
        <w:rPr>
          <w:sz w:val="22"/>
          <w:szCs w:val="22"/>
        </w:rPr>
        <w:t>.</w:t>
      </w:r>
    </w:p>
    <w:p w14:paraId="35E5F330" w14:textId="77777777" w:rsidR="009D28F9" w:rsidRPr="005174EC" w:rsidRDefault="009D28F9" w:rsidP="009D28F9">
      <w:pPr>
        <w:spacing w:line="228" w:lineRule="auto"/>
        <w:jc w:val="both"/>
        <w:rPr>
          <w:sz w:val="22"/>
          <w:szCs w:val="22"/>
        </w:rPr>
      </w:pPr>
    </w:p>
    <w:p w14:paraId="51AF5593" w14:textId="77777777" w:rsidR="009D28F9" w:rsidRPr="005174EC" w:rsidRDefault="009D28F9" w:rsidP="009D28F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proofErr w:type="spellStart"/>
      <w:r w:rsidRPr="005174EC">
        <w:rPr>
          <w:sz w:val="22"/>
          <w:szCs w:val="22"/>
        </w:rPr>
        <w:t>Basic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principles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trends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SMM. </w:t>
      </w:r>
      <w:proofErr w:type="spellStart"/>
      <w:r w:rsidRPr="005174EC">
        <w:rPr>
          <w:sz w:val="22"/>
          <w:szCs w:val="22"/>
        </w:rPr>
        <w:t>Strategies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models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brand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presence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social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networks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Mission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features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popular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social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networks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basic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principles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them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Research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target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audience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thought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management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consumer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loyalty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brand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awareness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Analysis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competitors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Algorithm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promotion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Instagram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Facebook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Content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plan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marketing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on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social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networks</w:t>
      </w:r>
      <w:proofErr w:type="spellEnd"/>
      <w:r w:rsidRPr="005174EC">
        <w:rPr>
          <w:sz w:val="22"/>
          <w:szCs w:val="22"/>
        </w:rPr>
        <w:t xml:space="preserve">. </w:t>
      </w:r>
      <w:proofErr w:type="spellStart"/>
      <w:r w:rsidRPr="005174EC">
        <w:rPr>
          <w:sz w:val="22"/>
          <w:szCs w:val="22"/>
        </w:rPr>
        <w:t>Visual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content</w:t>
      </w:r>
      <w:proofErr w:type="spellEnd"/>
      <w:r w:rsidRPr="005174EC">
        <w:rPr>
          <w:sz w:val="22"/>
          <w:szCs w:val="22"/>
        </w:rPr>
        <w:t>.</w:t>
      </w:r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Basics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online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sales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funnel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lidogeneration</w:t>
      </w:r>
      <w:proofErr w:type="spellEnd"/>
      <w:r w:rsidRPr="005174EC">
        <w:rPr>
          <w:sz w:val="22"/>
          <w:szCs w:val="22"/>
        </w:rPr>
        <w:t>.</w:t>
      </w:r>
    </w:p>
    <w:p w14:paraId="4E72B9C6" w14:textId="77777777" w:rsidR="009D28F9" w:rsidRPr="005174EC" w:rsidRDefault="009D28F9" w:rsidP="009D28F9">
      <w:pPr>
        <w:spacing w:line="228" w:lineRule="auto"/>
        <w:jc w:val="both"/>
        <w:rPr>
          <w:sz w:val="22"/>
          <w:szCs w:val="22"/>
        </w:rPr>
      </w:pPr>
      <w:r w:rsidRPr="005174EC">
        <w:rPr>
          <w:sz w:val="22"/>
          <w:szCs w:val="22"/>
          <w:lang w:val="en-US"/>
        </w:rPr>
        <w:t xml:space="preserve"> </w:t>
      </w:r>
    </w:p>
    <w:p w14:paraId="224DC4D0" w14:textId="77777777" w:rsidR="009D28F9" w:rsidRPr="005174EC" w:rsidRDefault="009D28F9" w:rsidP="009D28F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classroom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- </w:t>
      </w:r>
      <w:proofErr w:type="spellStart"/>
      <w:r w:rsidRPr="005174EC">
        <w:rPr>
          <w:sz w:val="22"/>
          <w:szCs w:val="22"/>
        </w:rPr>
        <w:t>not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less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than</w:t>
      </w:r>
      <w:proofErr w:type="spellEnd"/>
      <w:r w:rsidRPr="005174EC">
        <w:rPr>
          <w:sz w:val="22"/>
          <w:szCs w:val="22"/>
        </w:rPr>
        <w:t xml:space="preserve"> 1/3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total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number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hours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planned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for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study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the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discipline</w:t>
      </w:r>
      <w:proofErr w:type="spellEnd"/>
      <w:r w:rsidRPr="005174EC">
        <w:rPr>
          <w:sz w:val="22"/>
          <w:szCs w:val="22"/>
        </w:rPr>
        <w:t>.</w:t>
      </w:r>
    </w:p>
    <w:p w14:paraId="1C8417E9" w14:textId="77777777" w:rsidR="009D28F9" w:rsidRPr="005174EC" w:rsidRDefault="009D28F9" w:rsidP="009D28F9">
      <w:pPr>
        <w:spacing w:line="228" w:lineRule="auto"/>
        <w:jc w:val="both"/>
        <w:rPr>
          <w:b/>
          <w:sz w:val="22"/>
          <w:szCs w:val="22"/>
        </w:rPr>
      </w:pPr>
    </w:p>
    <w:p w14:paraId="12960FE7" w14:textId="77777777" w:rsidR="009D28F9" w:rsidRPr="005174EC" w:rsidRDefault="009D28F9" w:rsidP="009D28F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proofErr w:type="spellStart"/>
      <w:r w:rsidRPr="005174EC">
        <w:rPr>
          <w:sz w:val="22"/>
          <w:szCs w:val="22"/>
        </w:rPr>
        <w:t>lectures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methods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problem-based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learning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visualization</w:t>
      </w:r>
      <w:proofErr w:type="spellEnd"/>
      <w:r w:rsidRPr="005174EC">
        <w:rPr>
          <w:sz w:val="22"/>
          <w:szCs w:val="22"/>
        </w:rPr>
        <w:t xml:space="preserve">);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  <w:lang w:val="en-US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using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trainings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master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classes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workshops</w:t>
      </w:r>
      <w:proofErr w:type="spellEnd"/>
      <w:r w:rsidRPr="005174EC">
        <w:rPr>
          <w:sz w:val="22"/>
          <w:szCs w:val="22"/>
        </w:rPr>
        <w:t xml:space="preserve">), </w:t>
      </w:r>
      <w:proofErr w:type="spellStart"/>
      <w:r w:rsidRPr="005174EC">
        <w:rPr>
          <w:sz w:val="22"/>
          <w:szCs w:val="22"/>
        </w:rPr>
        <w:t>independent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 (</w:t>
      </w:r>
      <w:proofErr w:type="spellStart"/>
      <w:r w:rsidRPr="005174EC">
        <w:rPr>
          <w:sz w:val="22"/>
          <w:szCs w:val="22"/>
        </w:rPr>
        <w:t>individual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tasks</w:t>
      </w:r>
      <w:proofErr w:type="spellEnd"/>
      <w:r w:rsidRPr="005174EC">
        <w:rPr>
          <w:sz w:val="22"/>
          <w:szCs w:val="22"/>
        </w:rPr>
        <w:t>).</w:t>
      </w:r>
    </w:p>
    <w:p w14:paraId="21ECC49F" w14:textId="77777777" w:rsidR="009D28F9" w:rsidRPr="005174EC" w:rsidRDefault="009D28F9" w:rsidP="009D28F9">
      <w:pPr>
        <w:spacing w:line="228" w:lineRule="auto"/>
        <w:jc w:val="both"/>
        <w:rPr>
          <w:b/>
          <w:sz w:val="22"/>
          <w:szCs w:val="22"/>
        </w:rPr>
      </w:pPr>
    </w:p>
    <w:p w14:paraId="133FC7FA" w14:textId="77777777" w:rsidR="009D28F9" w:rsidRPr="005174EC" w:rsidRDefault="009D28F9" w:rsidP="009D28F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</w:rPr>
        <w:t>oral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examination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defense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of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laboratory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and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practical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work</w:t>
      </w:r>
      <w:proofErr w:type="spellEnd"/>
      <w:r w:rsidRPr="005174EC">
        <w:rPr>
          <w:sz w:val="22"/>
          <w:szCs w:val="22"/>
        </w:rPr>
        <w:t xml:space="preserve">, </w:t>
      </w:r>
      <w:proofErr w:type="spellStart"/>
      <w:r w:rsidRPr="005174EC">
        <w:rPr>
          <w:sz w:val="22"/>
          <w:szCs w:val="22"/>
        </w:rPr>
        <w:t>test</w:t>
      </w:r>
      <w:proofErr w:type="spellEnd"/>
      <w:r w:rsidRPr="005174EC">
        <w:rPr>
          <w:sz w:val="22"/>
          <w:szCs w:val="22"/>
        </w:rPr>
        <w:t xml:space="preserve"> </w:t>
      </w:r>
      <w:proofErr w:type="spellStart"/>
      <w:r w:rsidRPr="005174EC">
        <w:rPr>
          <w:sz w:val="22"/>
          <w:szCs w:val="22"/>
        </w:rPr>
        <w:t>control</w:t>
      </w:r>
      <w:proofErr w:type="spellEnd"/>
      <w:r w:rsidRPr="005174EC">
        <w:rPr>
          <w:sz w:val="22"/>
          <w:szCs w:val="22"/>
        </w:rPr>
        <w:t>.</w:t>
      </w:r>
    </w:p>
    <w:p w14:paraId="10E78EDA" w14:textId="77777777" w:rsidR="009D28F9" w:rsidRPr="005174EC" w:rsidRDefault="009D28F9" w:rsidP="009D28F9">
      <w:pPr>
        <w:spacing w:line="228" w:lineRule="auto"/>
        <w:jc w:val="both"/>
        <w:rPr>
          <w:b/>
          <w:sz w:val="22"/>
          <w:szCs w:val="22"/>
        </w:rPr>
      </w:pPr>
    </w:p>
    <w:p w14:paraId="1E5FEA2F" w14:textId="77777777" w:rsidR="009D28F9" w:rsidRPr="005174EC" w:rsidRDefault="009D28F9" w:rsidP="009D28F9">
      <w:pPr>
        <w:spacing w:line="228" w:lineRule="auto"/>
        <w:jc w:val="both"/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  <w:lang w:val="en-US"/>
        </w:rPr>
        <w:t>credit</w:t>
      </w:r>
      <w:r w:rsidRPr="005174EC">
        <w:rPr>
          <w:sz w:val="22"/>
          <w:szCs w:val="22"/>
        </w:rPr>
        <w:t>.</w:t>
      </w:r>
    </w:p>
    <w:p w14:paraId="60A7CE43" w14:textId="77777777" w:rsidR="009D28F9" w:rsidRPr="005174EC" w:rsidRDefault="009D28F9" w:rsidP="009D28F9">
      <w:pPr>
        <w:spacing w:line="228" w:lineRule="auto"/>
        <w:jc w:val="both"/>
        <w:rPr>
          <w:b/>
          <w:sz w:val="22"/>
          <w:szCs w:val="22"/>
        </w:rPr>
      </w:pPr>
    </w:p>
    <w:p w14:paraId="20A0BB3B" w14:textId="77777777" w:rsidR="009D28F9" w:rsidRPr="005174EC" w:rsidRDefault="009D28F9" w:rsidP="009D28F9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513B8692" w14:textId="77777777" w:rsidR="009D28F9" w:rsidRPr="005174EC" w:rsidRDefault="009D28F9" w:rsidP="009D28F9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Modular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learning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environment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MOODLE. Access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to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the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 xml:space="preserve"> </w:t>
      </w:r>
      <w:proofErr w:type="spellStart"/>
      <w:r w:rsidRPr="005174EC">
        <w:rPr>
          <w:bCs/>
          <w:spacing w:val="-4"/>
          <w:sz w:val="22"/>
          <w:szCs w:val="22"/>
          <w:shd w:val="clear" w:color="auto" w:fill="FFFFFF"/>
        </w:rPr>
        <w:t>resource</w:t>
      </w:r>
      <w:proofErr w:type="spellEnd"/>
      <w:r w:rsidRPr="005174EC">
        <w:rPr>
          <w:bCs/>
          <w:spacing w:val="-4"/>
          <w:sz w:val="22"/>
          <w:szCs w:val="22"/>
          <w:shd w:val="clear" w:color="auto" w:fill="FFFFFF"/>
        </w:rPr>
        <w:t>:</w:t>
      </w:r>
      <w:r w:rsidRPr="005174EC">
        <w:rPr>
          <w:spacing w:val="-4"/>
          <w:sz w:val="22"/>
          <w:szCs w:val="22"/>
        </w:rPr>
        <w:t xml:space="preserve"> </w:t>
      </w:r>
      <w:hyperlink r:id="rId5" w:history="1">
        <w:r w:rsidRPr="005174EC">
          <w:rPr>
            <w:rStyle w:val="a4"/>
            <w:spacing w:val="-4"/>
            <w:sz w:val="22"/>
            <w:szCs w:val="22"/>
          </w:rPr>
          <w:t>https://msn.kh</w:t>
        </w:r>
        <w:r w:rsidRPr="005174EC">
          <w:rPr>
            <w:rStyle w:val="a4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4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4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  <w:lang w:val="en-US"/>
        </w:rPr>
        <w:t xml:space="preserve"> </w:t>
      </w:r>
    </w:p>
    <w:p w14:paraId="73A67B75" w14:textId="77777777" w:rsidR="009D28F9" w:rsidRPr="005174EC" w:rsidRDefault="009D28F9" w:rsidP="009D28F9">
      <w:pPr>
        <w:pStyle w:val="a3"/>
        <w:numPr>
          <w:ilvl w:val="0"/>
          <w:numId w:val="1"/>
        </w:numPr>
        <w:tabs>
          <w:tab w:val="left" w:pos="0"/>
        </w:tabs>
        <w:spacing w:line="228" w:lineRule="auto"/>
        <w:jc w:val="both"/>
        <w:rPr>
          <w:sz w:val="22"/>
          <w:szCs w:val="22"/>
          <w:lang w:val="en-US"/>
        </w:rPr>
      </w:pPr>
      <w:proofErr w:type="spellStart"/>
      <w:r w:rsidRPr="005174EC">
        <w:rPr>
          <w:spacing w:val="-6"/>
          <w:sz w:val="22"/>
          <w:szCs w:val="22"/>
        </w:rPr>
        <w:t>Electronic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library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of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university</w:t>
      </w:r>
      <w:proofErr w:type="spellEnd"/>
      <w:r w:rsidRPr="005174EC">
        <w:rPr>
          <w:spacing w:val="-6"/>
          <w:sz w:val="22"/>
          <w:szCs w:val="22"/>
        </w:rPr>
        <w:t xml:space="preserve">. Access </w:t>
      </w:r>
      <w:proofErr w:type="spellStart"/>
      <w:r w:rsidRPr="005174EC">
        <w:rPr>
          <w:spacing w:val="-6"/>
          <w:sz w:val="22"/>
          <w:szCs w:val="22"/>
        </w:rPr>
        <w:t>to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the</w:t>
      </w:r>
      <w:proofErr w:type="spellEnd"/>
      <w:r w:rsidRPr="005174EC">
        <w:rPr>
          <w:spacing w:val="-6"/>
          <w:sz w:val="22"/>
          <w:szCs w:val="22"/>
        </w:rPr>
        <w:t xml:space="preserve"> </w:t>
      </w:r>
      <w:proofErr w:type="spellStart"/>
      <w:r w:rsidRPr="005174EC">
        <w:rPr>
          <w:spacing w:val="-6"/>
          <w:sz w:val="22"/>
          <w:szCs w:val="22"/>
        </w:rPr>
        <w:t>resource</w:t>
      </w:r>
      <w:proofErr w:type="spellEnd"/>
      <w:r w:rsidRPr="005174EC">
        <w:rPr>
          <w:spacing w:val="-6"/>
          <w:sz w:val="22"/>
          <w:szCs w:val="22"/>
        </w:rPr>
        <w:t xml:space="preserve">:  </w:t>
      </w:r>
      <w:hyperlink r:id="rId6" w:history="1">
        <w:r w:rsidRPr="005174EC">
          <w:rPr>
            <w:rStyle w:val="a4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en-US"/>
        </w:rPr>
        <w:t xml:space="preserve"> </w:t>
      </w:r>
    </w:p>
    <w:p w14:paraId="54DB3156" w14:textId="77777777" w:rsidR="009D28F9" w:rsidRPr="005174EC" w:rsidRDefault="009D28F9" w:rsidP="009D28F9">
      <w:pPr>
        <w:tabs>
          <w:tab w:val="left" w:pos="284"/>
        </w:tabs>
        <w:spacing w:line="228" w:lineRule="auto"/>
        <w:jc w:val="both"/>
        <w:rPr>
          <w:b/>
          <w:sz w:val="22"/>
          <w:szCs w:val="22"/>
        </w:rPr>
      </w:pPr>
    </w:p>
    <w:p w14:paraId="78009791" w14:textId="77777777" w:rsidR="009D28F9" w:rsidRPr="005174EC" w:rsidRDefault="009D28F9" w:rsidP="009D28F9">
      <w:pPr>
        <w:tabs>
          <w:tab w:val="left" w:pos="284"/>
        </w:tabs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Викладач</w:t>
      </w:r>
      <w:r w:rsidRPr="005174EC">
        <w:rPr>
          <w:sz w:val="22"/>
          <w:szCs w:val="22"/>
        </w:rPr>
        <w:t xml:space="preserve">: </w:t>
      </w:r>
      <w:proofErr w:type="spellStart"/>
      <w:r w:rsidRPr="005174EC">
        <w:rPr>
          <w:sz w:val="22"/>
          <w:szCs w:val="22"/>
          <w:lang w:val="en-US"/>
        </w:rPr>
        <w:t>DrSc</w:t>
      </w:r>
      <w:proofErr w:type="spellEnd"/>
      <w:r w:rsidRPr="005174EC">
        <w:rPr>
          <w:sz w:val="22"/>
          <w:szCs w:val="22"/>
          <w:lang w:val="ru-RU"/>
        </w:rPr>
        <w:t xml:space="preserve"> </w:t>
      </w:r>
      <w:r w:rsidRPr="005174EC">
        <w:rPr>
          <w:sz w:val="22"/>
          <w:szCs w:val="22"/>
          <w:lang w:val="en-US"/>
        </w:rPr>
        <w:t>Ye</w:t>
      </w:r>
      <w:r w:rsidRPr="005174EC">
        <w:rPr>
          <w:sz w:val="22"/>
          <w:szCs w:val="22"/>
          <w:lang w:val="ru-RU"/>
        </w:rPr>
        <w:t xml:space="preserve">. </w:t>
      </w:r>
      <w:proofErr w:type="spellStart"/>
      <w:r w:rsidRPr="005174EC">
        <w:rPr>
          <w:sz w:val="22"/>
          <w:szCs w:val="22"/>
          <w:lang w:val="en-US"/>
        </w:rPr>
        <w:t>Hnatchuk</w:t>
      </w:r>
      <w:proofErr w:type="spellEnd"/>
    </w:p>
    <w:p w14:paraId="429D2DDF" w14:textId="56F04D6A" w:rsidR="00E5653F" w:rsidRPr="009D28F9" w:rsidRDefault="00E5653F" w:rsidP="009D28F9">
      <w:pPr>
        <w:spacing w:after="200" w:line="276" w:lineRule="auto"/>
        <w:rPr>
          <w:sz w:val="22"/>
          <w:szCs w:val="22"/>
        </w:rPr>
      </w:pPr>
    </w:p>
    <w:sectPr w:rsidR="00E5653F" w:rsidRPr="009D28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655C"/>
    <w:multiLevelType w:val="hybridMultilevel"/>
    <w:tmpl w:val="F3D28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1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F9"/>
    <w:rsid w:val="00161AD2"/>
    <w:rsid w:val="009D28F9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98F9"/>
  <w15:chartTrackingRefBased/>
  <w15:docId w15:val="{B0CD75CD-A976-4275-8985-0C3FB028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F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3">
    <w:name w:val="heading 3"/>
    <w:basedOn w:val="a"/>
    <w:next w:val="a"/>
    <w:link w:val="30"/>
    <w:qFormat/>
    <w:rsid w:val="009D28F9"/>
    <w:pPr>
      <w:keepNext/>
      <w:ind w:left="113" w:right="113"/>
      <w:outlineLvl w:val="2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9D28F9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D28F9"/>
    <w:pPr>
      <w:ind w:left="720"/>
      <w:contextualSpacing/>
    </w:pPr>
  </w:style>
  <w:style w:type="character" w:styleId="a4">
    <w:name w:val="Hyperlink"/>
    <w:uiPriority w:val="99"/>
    <w:unhideWhenUsed/>
    <w:qFormat/>
    <w:rsid w:val="009D2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1753</Characters>
  <Application>Microsoft Office Word</Application>
  <DocSecurity>0</DocSecurity>
  <Lines>116</Lines>
  <Paragraphs>33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2024-11-27T15:12:00Z</dcterms:created>
  <dcterms:modified xsi:type="dcterms:W3CDTF">2024-11-27T15:12:00Z</dcterms:modified>
</cp:coreProperties>
</file>