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3D4C3">
      <w:pPr>
        <w:pStyle w:val="3"/>
        <w:jc w:val="center"/>
        <w:rPr>
          <w:rFonts w:hint="default"/>
          <w:b/>
          <w:caps/>
          <w:sz w:val="22"/>
          <w:szCs w:val="22"/>
          <w:lang w:val="uk-UA"/>
        </w:rPr>
      </w:pPr>
      <w:bookmarkStart w:id="0" w:name="_GoBack"/>
      <w:bookmarkEnd w:id="0"/>
      <w:r>
        <w:rPr>
          <w:rFonts w:hint="default"/>
          <w:b/>
          <w:caps/>
          <w:sz w:val="22"/>
          <w:szCs w:val="22"/>
        </w:rPr>
        <w:t>Генетичні алгоритми</w:t>
      </w:r>
    </w:p>
    <w:p w14:paraId="558DD7FF">
      <w:pPr>
        <w:rPr>
          <w:sz w:val="22"/>
          <w:szCs w:val="22"/>
        </w:rPr>
      </w:pPr>
    </w:p>
    <w:tbl>
      <w:tblPr>
        <w:tblStyle w:val="7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4111"/>
      </w:tblGrid>
      <w:tr w14:paraId="32B92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8D96D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4111" w:type="dxa"/>
          </w:tcPr>
          <w:p w14:paraId="5CE716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Вибіркова</w:t>
            </w:r>
          </w:p>
        </w:tc>
      </w:tr>
      <w:tr w14:paraId="50775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1440C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4111" w:type="dxa"/>
          </w:tcPr>
          <w:p w14:paraId="6D05B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Перший (бакалаврський)</w:t>
            </w:r>
          </w:p>
        </w:tc>
      </w:tr>
      <w:tr w14:paraId="18D52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08AF3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4111" w:type="dxa"/>
          </w:tcPr>
          <w:p w14:paraId="3F2B4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Українська</w:t>
            </w:r>
          </w:p>
        </w:tc>
      </w:tr>
      <w:tr w14:paraId="31E69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DA131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4111" w:type="dxa"/>
          </w:tcPr>
          <w:p w14:paraId="2DED1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14:paraId="08ED5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BF356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4111" w:type="dxa"/>
          </w:tcPr>
          <w:p w14:paraId="7CD08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 денна</w:t>
            </w:r>
          </w:p>
        </w:tc>
      </w:tr>
    </w:tbl>
    <w:p w14:paraId="00DD2B14">
      <w:pPr>
        <w:rPr>
          <w:sz w:val="22"/>
          <w:szCs w:val="22"/>
        </w:rPr>
      </w:pPr>
    </w:p>
    <w:p w14:paraId="6E6CEBCB">
      <w:pPr>
        <w:spacing w:line="228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Результати навчання. </w:t>
      </w:r>
      <w:r>
        <w:rPr>
          <w:sz w:val="22"/>
          <w:szCs w:val="22"/>
        </w:rPr>
        <w:t>Студент, який успішно завершив вивчення дисципліни, повинен:</w:t>
      </w:r>
      <w:r>
        <w:rPr>
          <w:b/>
          <w:sz w:val="22"/>
          <w:szCs w:val="22"/>
        </w:rPr>
        <w:t xml:space="preserve"> </w:t>
      </w:r>
      <w:r>
        <w:rPr>
          <w:rFonts w:hint="default"/>
          <w:b w:val="0"/>
          <w:bCs/>
          <w:sz w:val="22"/>
          <w:szCs w:val="22"/>
          <w:lang w:val="uk-UA"/>
        </w:rPr>
        <w:t>р</w:t>
      </w:r>
      <w:r>
        <w:rPr>
          <w:rFonts w:hint="default"/>
          <w:sz w:val="22"/>
          <w:szCs w:val="22"/>
        </w:rPr>
        <w:t>озуміти концепції еволюційного пошуку, природного відбору, мутації, кросинговеру та їх аналогії з біологічною еволюцією</w:t>
      </w:r>
      <w:r>
        <w:rPr>
          <w:rFonts w:hint="default"/>
          <w:sz w:val="22"/>
          <w:szCs w:val="22"/>
          <w:lang w:val="uk-UA"/>
        </w:rPr>
        <w:t>,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uk-UA"/>
        </w:rPr>
        <w:t>з</w:t>
      </w:r>
      <w:r>
        <w:rPr>
          <w:rFonts w:hint="default"/>
          <w:sz w:val="22"/>
          <w:szCs w:val="22"/>
        </w:rPr>
        <w:t>нати різні способи представлення рішень у вигляді генотипів</w:t>
      </w:r>
      <w:r>
        <w:rPr>
          <w:rFonts w:hint="default"/>
          <w:sz w:val="22"/>
          <w:szCs w:val="22"/>
          <w:lang w:val="uk-UA"/>
        </w:rPr>
        <w:t>,</w:t>
      </w:r>
      <w:r>
        <w:rPr>
          <w:rFonts w:hint="default"/>
          <w:sz w:val="22"/>
          <w:szCs w:val="22"/>
        </w:rPr>
        <w:t xml:space="preserve"> розуміти вплив типу кодування на ефективність алгоритму</w:t>
      </w:r>
      <w:r>
        <w:rPr>
          <w:rFonts w:hint="default"/>
          <w:sz w:val="22"/>
          <w:szCs w:val="22"/>
          <w:lang w:val="uk-UA"/>
        </w:rPr>
        <w:t>, р</w:t>
      </w:r>
      <w:r>
        <w:rPr>
          <w:rFonts w:hint="default"/>
          <w:sz w:val="22"/>
          <w:szCs w:val="22"/>
        </w:rPr>
        <w:t>озуміти принципи формування початкової популяції та оцінки придатності рішень з метою пошуку оптимальних результатів</w:t>
      </w:r>
      <w:r>
        <w:rPr>
          <w:rFonts w:hint="default"/>
          <w:sz w:val="22"/>
          <w:szCs w:val="22"/>
          <w:lang w:val="uk-UA"/>
        </w:rPr>
        <w:t>, з</w:t>
      </w:r>
      <w:r>
        <w:rPr>
          <w:rFonts w:hint="default"/>
          <w:sz w:val="22"/>
          <w:szCs w:val="22"/>
        </w:rPr>
        <w:t>нати різні методи відбору, кросинговеру та мутації, а також їх вплив на ефективність та стабільність</w:t>
      </w:r>
      <w:r>
        <w:rPr>
          <w:rFonts w:hint="default"/>
          <w:sz w:val="22"/>
          <w:szCs w:val="22"/>
          <w:lang w:val="uk-UA"/>
        </w:rPr>
        <w:t xml:space="preserve"> генетичних алгоритмів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uk-UA"/>
        </w:rPr>
        <w:t>(</w:t>
      </w:r>
      <w:r>
        <w:rPr>
          <w:rFonts w:hint="default"/>
          <w:sz w:val="22"/>
          <w:szCs w:val="22"/>
        </w:rPr>
        <w:t>ГА</w:t>
      </w:r>
      <w:r>
        <w:rPr>
          <w:rFonts w:hint="default"/>
          <w:sz w:val="22"/>
          <w:szCs w:val="22"/>
          <w:lang w:val="uk-UA"/>
        </w:rPr>
        <w:t>), р</w:t>
      </w:r>
      <w:r>
        <w:rPr>
          <w:rFonts w:hint="default"/>
          <w:sz w:val="22"/>
          <w:szCs w:val="22"/>
        </w:rPr>
        <w:t>озуміти, як налаштування параметрів впливає на збіжність та продуктивність алгоритму</w:t>
      </w:r>
      <w:r>
        <w:rPr>
          <w:rFonts w:hint="default"/>
          <w:sz w:val="22"/>
          <w:szCs w:val="22"/>
          <w:lang w:val="uk-UA"/>
        </w:rPr>
        <w:t>, м</w:t>
      </w:r>
      <w:r>
        <w:rPr>
          <w:rFonts w:hint="default"/>
          <w:sz w:val="22"/>
          <w:szCs w:val="22"/>
        </w:rPr>
        <w:t>ати уявлення про комбінування ГА з іншими алгоритмами оптимізації для покращення результатів</w:t>
      </w:r>
      <w:r>
        <w:rPr>
          <w:rFonts w:hint="default"/>
          <w:sz w:val="22"/>
          <w:szCs w:val="22"/>
          <w:lang w:val="uk-UA"/>
        </w:rPr>
        <w:t xml:space="preserve">, </w:t>
      </w:r>
      <w:r>
        <w:rPr>
          <w:rFonts w:hint="default"/>
          <w:sz w:val="22"/>
          <w:szCs w:val="22"/>
        </w:rPr>
        <w:t>Вміти розробити базовий ГА для вирішення оптимізаційних задач</w:t>
      </w:r>
      <w:r>
        <w:rPr>
          <w:rFonts w:hint="default"/>
          <w:sz w:val="22"/>
          <w:szCs w:val="22"/>
          <w:lang w:val="uk-UA"/>
        </w:rPr>
        <w:t>, в</w:t>
      </w:r>
      <w:r>
        <w:rPr>
          <w:rFonts w:hint="default"/>
          <w:sz w:val="22"/>
          <w:szCs w:val="22"/>
        </w:rPr>
        <w:t>міти розробити та оптимізувати функцію придатності, що підходить для конкретної задачі</w:t>
      </w:r>
      <w:r>
        <w:rPr>
          <w:rFonts w:hint="default"/>
          <w:sz w:val="22"/>
          <w:szCs w:val="22"/>
          <w:lang w:val="uk-UA"/>
        </w:rPr>
        <w:t>, в</w:t>
      </w:r>
      <w:r>
        <w:rPr>
          <w:rFonts w:hint="default"/>
          <w:sz w:val="22"/>
          <w:szCs w:val="22"/>
        </w:rPr>
        <w:t>міти реалізовувати та налаштовувати різні оператори, а також експериментувати з ними для отримання оптимальних результатів</w:t>
      </w:r>
      <w:r>
        <w:rPr>
          <w:rFonts w:hint="default"/>
          <w:sz w:val="22"/>
          <w:szCs w:val="22"/>
          <w:lang w:val="uk-UA"/>
        </w:rPr>
        <w:t>,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uk-UA"/>
        </w:rPr>
        <w:t>в</w:t>
      </w:r>
      <w:r>
        <w:rPr>
          <w:rFonts w:hint="default"/>
          <w:sz w:val="22"/>
          <w:szCs w:val="22"/>
        </w:rPr>
        <w:t>міти налаштовувати та коригувати параметри генетичного алгоритму</w:t>
      </w:r>
      <w:r>
        <w:rPr>
          <w:rFonts w:hint="default"/>
          <w:sz w:val="22"/>
          <w:szCs w:val="22"/>
          <w:lang w:val="uk-UA"/>
        </w:rPr>
        <w:t xml:space="preserve"> задля</w:t>
      </w:r>
      <w:r>
        <w:rPr>
          <w:rFonts w:hint="default"/>
          <w:sz w:val="22"/>
          <w:szCs w:val="22"/>
        </w:rPr>
        <w:t xml:space="preserve"> досяг</w:t>
      </w:r>
      <w:r>
        <w:rPr>
          <w:rFonts w:hint="default"/>
          <w:sz w:val="22"/>
          <w:szCs w:val="22"/>
          <w:lang w:val="uk-UA"/>
        </w:rPr>
        <w:t>нення</w:t>
      </w:r>
      <w:r>
        <w:rPr>
          <w:rFonts w:hint="default"/>
          <w:sz w:val="22"/>
          <w:szCs w:val="22"/>
        </w:rPr>
        <w:t xml:space="preserve"> стабільної та ефективної роботи алгоритму.</w:t>
      </w:r>
    </w:p>
    <w:p w14:paraId="2F7E3219">
      <w:pPr>
        <w:spacing w:line="228" w:lineRule="auto"/>
        <w:jc w:val="both"/>
        <w:rPr>
          <w:b/>
          <w:sz w:val="22"/>
          <w:szCs w:val="22"/>
        </w:rPr>
      </w:pPr>
    </w:p>
    <w:p w14:paraId="2DF0C19C">
      <w:pPr>
        <w:spacing w:line="228" w:lineRule="auto"/>
        <w:jc w:val="both"/>
        <w:rPr>
          <w:rFonts w:hint="default"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Зміст навчальної дисципліни. </w:t>
      </w:r>
      <w:r>
        <w:rPr>
          <w:rFonts w:hint="default"/>
          <w:sz w:val="22"/>
          <w:szCs w:val="22"/>
        </w:rPr>
        <w:t>Основи генетичних алгоритмів</w:t>
      </w:r>
      <w:r>
        <w:rPr>
          <w:rFonts w:hint="default"/>
          <w:sz w:val="22"/>
          <w:szCs w:val="22"/>
          <w:lang w:val="uk-UA"/>
        </w:rPr>
        <w:t>. Обчислювальна біологія та еволюційні алгоритми. Кодування та представлення рішень. Початкова популяція та оцінка придатності</w:t>
      </w:r>
      <w:r>
        <w:rPr>
          <w:sz w:val="22"/>
          <w:szCs w:val="22"/>
        </w:rPr>
        <w:t xml:space="preserve">. </w:t>
      </w:r>
      <w:r>
        <w:rPr>
          <w:rFonts w:hint="default"/>
          <w:sz w:val="22"/>
          <w:szCs w:val="22"/>
        </w:rPr>
        <w:t>Оператори відбору</w:t>
      </w:r>
      <w:r>
        <w:rPr>
          <w:rFonts w:hint="default"/>
          <w:sz w:val="22"/>
          <w:szCs w:val="22"/>
          <w:lang w:val="uk-UA"/>
        </w:rPr>
        <w:t>.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Оператори кросинговеру</w:t>
      </w:r>
      <w:r>
        <w:rPr>
          <w:rFonts w:hint="default"/>
          <w:sz w:val="22"/>
          <w:szCs w:val="22"/>
          <w:lang w:val="uk-UA"/>
        </w:rPr>
        <w:t>.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Оператори мутації</w:t>
      </w:r>
      <w:r>
        <w:rPr>
          <w:sz w:val="22"/>
          <w:szCs w:val="22"/>
        </w:rPr>
        <w:t xml:space="preserve">. </w:t>
      </w:r>
      <w:r>
        <w:rPr>
          <w:rFonts w:hint="default"/>
          <w:sz w:val="22"/>
          <w:szCs w:val="22"/>
          <w:lang w:val="uk-UA"/>
        </w:rPr>
        <w:t>С</w:t>
      </w:r>
      <w:r>
        <w:rPr>
          <w:rFonts w:hint="default"/>
          <w:sz w:val="22"/>
          <w:szCs w:val="22"/>
        </w:rPr>
        <w:t>тратегії збереження кращих рішень</w:t>
      </w:r>
      <w:r>
        <w:rPr>
          <w:sz w:val="22"/>
          <w:szCs w:val="22"/>
        </w:rPr>
        <w:t xml:space="preserve">. </w:t>
      </w:r>
      <w:r>
        <w:rPr>
          <w:rFonts w:hint="default"/>
          <w:sz w:val="22"/>
          <w:szCs w:val="22"/>
        </w:rPr>
        <w:t>Налаштування параметрів генетичного алгоритму</w:t>
      </w:r>
      <w:r>
        <w:rPr>
          <w:sz w:val="22"/>
          <w:szCs w:val="22"/>
        </w:rPr>
        <w:t xml:space="preserve">. </w:t>
      </w:r>
      <w:r>
        <w:rPr>
          <w:rFonts w:hint="default"/>
          <w:sz w:val="22"/>
          <w:szCs w:val="22"/>
        </w:rPr>
        <w:t>Адаптивні генетичні алгоритми та оптимізація</w:t>
      </w:r>
      <w:r>
        <w:rPr>
          <w:sz w:val="22"/>
          <w:szCs w:val="22"/>
        </w:rPr>
        <w:t xml:space="preserve">. </w:t>
      </w:r>
      <w:r>
        <w:rPr>
          <w:rFonts w:hint="default"/>
          <w:sz w:val="22"/>
          <w:szCs w:val="22"/>
        </w:rPr>
        <w:t>Гібридні алгоритми та прикладні задачі</w:t>
      </w:r>
      <w:r>
        <w:rPr>
          <w:rFonts w:hint="default"/>
          <w:sz w:val="22"/>
          <w:szCs w:val="22"/>
          <w:lang w:val="uk-UA"/>
        </w:rPr>
        <w:t>.</w:t>
      </w:r>
    </w:p>
    <w:p w14:paraId="682B8A9A">
      <w:pPr>
        <w:spacing w:line="228" w:lineRule="auto"/>
        <w:jc w:val="both"/>
        <w:rPr>
          <w:b/>
          <w:sz w:val="22"/>
          <w:szCs w:val="22"/>
        </w:rPr>
      </w:pPr>
    </w:p>
    <w:p w14:paraId="617EFAAB">
      <w:pPr>
        <w:spacing w:line="228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Запланована навчальна діяльність</w:t>
      </w:r>
      <w:r>
        <w:rPr>
          <w:sz w:val="22"/>
          <w:szCs w:val="22"/>
        </w:rPr>
        <w:t>: кількість аудиторних годин – не менше 1/3 від загальної кількості годин, які заплановані на вивчення дисципліни.</w:t>
      </w:r>
    </w:p>
    <w:p w14:paraId="0FC2D62D">
      <w:pPr>
        <w:spacing w:line="228" w:lineRule="auto"/>
        <w:jc w:val="both"/>
        <w:rPr>
          <w:sz w:val="22"/>
          <w:szCs w:val="22"/>
        </w:rPr>
      </w:pPr>
    </w:p>
    <w:p w14:paraId="54298BBE">
      <w:pPr>
        <w:spacing w:line="228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Методи навчання: </w:t>
      </w:r>
      <w:r>
        <w:rPr>
          <w:sz w:val="22"/>
          <w:szCs w:val="22"/>
        </w:rPr>
        <w:t>словесні, наочні, проблемно-пошукові (лекції); пояснювально-ілюстративні,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</w:t>
      </w:r>
    </w:p>
    <w:p w14:paraId="298D70A5">
      <w:pPr>
        <w:spacing w:line="228" w:lineRule="auto"/>
        <w:jc w:val="both"/>
        <w:rPr>
          <w:b/>
          <w:sz w:val="22"/>
          <w:szCs w:val="22"/>
        </w:rPr>
      </w:pPr>
    </w:p>
    <w:p w14:paraId="7E60ABB5">
      <w:pPr>
        <w:spacing w:line="228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Форми оцінювання результатів навчання</w:t>
      </w:r>
      <w:r>
        <w:rPr>
          <w:sz w:val="22"/>
          <w:szCs w:val="22"/>
        </w:rPr>
        <w:t>: усне опитування, захист лабораторних та практичних робіт, тестовий контроль.</w:t>
      </w:r>
    </w:p>
    <w:p w14:paraId="35DC1BCB">
      <w:pPr>
        <w:spacing w:line="228" w:lineRule="auto"/>
        <w:jc w:val="both"/>
        <w:rPr>
          <w:b/>
          <w:sz w:val="22"/>
          <w:szCs w:val="22"/>
        </w:rPr>
      </w:pPr>
    </w:p>
    <w:p w14:paraId="0CF62069">
      <w:pPr>
        <w:spacing w:line="22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семестрового контролю: </w:t>
      </w:r>
      <w:r>
        <w:rPr>
          <w:sz w:val="22"/>
          <w:szCs w:val="22"/>
        </w:rPr>
        <w:t>залік.</w:t>
      </w:r>
    </w:p>
    <w:p w14:paraId="57036891">
      <w:pPr>
        <w:spacing w:line="228" w:lineRule="auto"/>
        <w:jc w:val="both"/>
        <w:rPr>
          <w:b/>
          <w:sz w:val="22"/>
          <w:szCs w:val="22"/>
        </w:rPr>
      </w:pPr>
    </w:p>
    <w:p w14:paraId="41C808EB">
      <w:pPr>
        <w:spacing w:line="228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Навчальні ресурси:</w:t>
      </w:r>
    </w:p>
    <w:p w14:paraId="0C8E6163">
      <w:pPr>
        <w:pStyle w:val="13"/>
        <w:numPr>
          <w:ilvl w:val="0"/>
          <w:numId w:val="1"/>
        </w:numPr>
        <w:tabs>
          <w:tab w:val="left" w:pos="0"/>
          <w:tab w:val="left" w:pos="284"/>
        </w:tabs>
        <w:spacing w:line="228" w:lineRule="auto"/>
        <w:ind w:left="0" w:firstLine="0"/>
        <w:jc w:val="both"/>
        <w:rPr>
          <w:sz w:val="22"/>
          <w:szCs w:val="22"/>
        </w:rPr>
      </w:pPr>
      <w:r>
        <w:rPr>
          <w:rFonts w:hint="default"/>
          <w:sz w:val="22"/>
          <w:szCs w:val="22"/>
        </w:rPr>
        <w:t>Вдовиченко</w:t>
      </w:r>
      <w:r>
        <w:rPr>
          <w:rFonts w:hint="default"/>
          <w:sz w:val="22"/>
          <w:szCs w:val="22"/>
          <w:lang w:val="uk-UA"/>
        </w:rPr>
        <w:t xml:space="preserve"> І. Н., Хоцкіна В. Б.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Інтелектуальні системи</w:t>
      </w:r>
      <w:r>
        <w:rPr>
          <w:rFonts w:hint="default"/>
          <w:sz w:val="22"/>
          <w:szCs w:val="22"/>
          <w:lang w:val="uk-UA"/>
        </w:rPr>
        <w:t>.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Навчальний посібник.</w:t>
      </w:r>
      <w:r>
        <w:rPr>
          <w:rFonts w:hint="default"/>
          <w:sz w:val="22"/>
          <w:szCs w:val="22"/>
          <w:lang w:val="uk-UA"/>
        </w:rPr>
        <w:t xml:space="preserve"> </w:t>
      </w:r>
      <w:r>
        <w:rPr>
          <w:rFonts w:hint="default"/>
          <w:sz w:val="22"/>
          <w:szCs w:val="22"/>
        </w:rPr>
        <w:t>Кривий Ріг : Державний університет економіки і технологій, 2023.</w:t>
      </w:r>
      <w:r>
        <w:rPr>
          <w:rFonts w:hint="default"/>
          <w:sz w:val="22"/>
          <w:szCs w:val="22"/>
          <w:lang w:val="uk-UA"/>
        </w:rPr>
        <w:t xml:space="preserve"> 187 с.</w:t>
      </w:r>
    </w:p>
    <w:p w14:paraId="6F0D14C4">
      <w:pPr>
        <w:pStyle w:val="13"/>
        <w:numPr>
          <w:ilvl w:val="0"/>
          <w:numId w:val="1"/>
        </w:numPr>
        <w:tabs>
          <w:tab w:val="left" w:pos="0"/>
          <w:tab w:val="left" w:pos="284"/>
        </w:tabs>
        <w:spacing w:line="228" w:lineRule="auto"/>
        <w:ind w:left="0" w:firstLine="0"/>
        <w:jc w:val="both"/>
        <w:rPr>
          <w:sz w:val="22"/>
          <w:szCs w:val="22"/>
        </w:rPr>
      </w:pPr>
      <w:r>
        <w:rPr>
          <w:rFonts w:hint="default"/>
          <w:sz w:val="22"/>
          <w:szCs w:val="22"/>
        </w:rPr>
        <w:t>Козлов О. В., Кондратенко Ю. П.</w:t>
      </w:r>
      <w:r>
        <w:rPr>
          <w:rFonts w:hint="default"/>
          <w:sz w:val="22"/>
          <w:szCs w:val="22"/>
          <w:lang w:val="uk-UA"/>
        </w:rPr>
        <w:t xml:space="preserve"> Методи та моделі інтелектуальних обчислень. Навчальний посібник. Миколаїв : ЧНУ ім. Петра Могили, 2024. 148 с.</w:t>
      </w:r>
    </w:p>
    <w:p w14:paraId="6662ED6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>
        <w:rPr>
          <w:bCs/>
          <w:spacing w:val="-4"/>
          <w:sz w:val="22"/>
          <w:szCs w:val="22"/>
          <w:shd w:val="clear" w:color="auto" w:fill="FFFFFF"/>
        </w:rPr>
        <w:t xml:space="preserve">Модульне середовище для навчання MOODLE. </w:t>
      </w:r>
      <w:r>
        <w:rPr>
          <w:spacing w:val="-4"/>
          <w:sz w:val="22"/>
          <w:szCs w:val="22"/>
        </w:rPr>
        <w:t xml:space="preserve">Доступ до ресурсу: </w:t>
      </w:r>
      <w:r>
        <w:fldChar w:fldCharType="begin"/>
      </w:r>
      <w:r>
        <w:instrText xml:space="preserve"> HYPERLINK "https://msn.khmnu.edu.ua" </w:instrText>
      </w:r>
      <w:r>
        <w:fldChar w:fldCharType="separate"/>
      </w:r>
      <w:r>
        <w:rPr>
          <w:rStyle w:val="10"/>
          <w:spacing w:val="-4"/>
          <w:sz w:val="22"/>
          <w:szCs w:val="22"/>
        </w:rPr>
        <w:t>https://msn.kh</w:t>
      </w:r>
      <w:r>
        <w:rPr>
          <w:rStyle w:val="10"/>
          <w:spacing w:val="-4"/>
          <w:sz w:val="22"/>
          <w:szCs w:val="22"/>
          <w:lang w:val="en-US"/>
        </w:rPr>
        <w:t>m</w:t>
      </w:r>
      <w:r>
        <w:rPr>
          <w:rStyle w:val="10"/>
          <w:spacing w:val="-4"/>
          <w:sz w:val="22"/>
          <w:szCs w:val="22"/>
        </w:rPr>
        <w:t>nu.</w:t>
      </w:r>
      <w:r>
        <w:rPr>
          <w:rStyle w:val="10"/>
          <w:spacing w:val="-4"/>
          <w:sz w:val="22"/>
          <w:szCs w:val="22"/>
          <w:lang w:val="en-US"/>
        </w:rPr>
        <w:t>edu</w:t>
      </w:r>
      <w:r>
        <w:rPr>
          <w:rStyle w:val="10"/>
          <w:spacing w:val="-4"/>
          <w:sz w:val="22"/>
          <w:szCs w:val="22"/>
        </w:rPr>
        <w:t>.ua</w:t>
      </w:r>
      <w:r>
        <w:rPr>
          <w:rStyle w:val="10"/>
          <w:spacing w:val="-4"/>
          <w:sz w:val="22"/>
          <w:szCs w:val="22"/>
        </w:rPr>
        <w:fldChar w:fldCharType="end"/>
      </w:r>
      <w:r>
        <w:rPr>
          <w:spacing w:val="-4"/>
          <w:sz w:val="22"/>
          <w:szCs w:val="22"/>
          <w:lang w:val="ru-RU"/>
        </w:rPr>
        <w:t xml:space="preserve"> </w:t>
      </w:r>
    </w:p>
    <w:p w14:paraId="0B4A6C9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>
        <w:rPr>
          <w:spacing w:val="-6"/>
          <w:sz w:val="22"/>
          <w:szCs w:val="22"/>
        </w:rPr>
        <w:t xml:space="preserve">Електронна бібліотека університету. Доступ до ресурсу:  </w:t>
      </w:r>
      <w:r>
        <w:fldChar w:fldCharType="begin"/>
      </w:r>
      <w:r>
        <w:instrText xml:space="preserve"> HYPERLINK "http://lib.khmnu.edu.ua/asp/php_f/p1age_lib.php" </w:instrText>
      </w:r>
      <w:r>
        <w:fldChar w:fldCharType="separate"/>
      </w:r>
      <w:r>
        <w:rPr>
          <w:rStyle w:val="10"/>
          <w:spacing w:val="-6"/>
          <w:sz w:val="22"/>
          <w:szCs w:val="22"/>
        </w:rPr>
        <w:t>http://lib.khmnu.edu.ua/asp/php_f/p1age_lib.php</w:t>
      </w:r>
      <w:r>
        <w:rPr>
          <w:rStyle w:val="10"/>
          <w:spacing w:val="-6"/>
          <w:sz w:val="22"/>
          <w:szCs w:val="22"/>
        </w:rPr>
        <w:fldChar w:fldCharType="end"/>
      </w:r>
      <w:r>
        <w:rPr>
          <w:spacing w:val="-6"/>
          <w:sz w:val="22"/>
          <w:szCs w:val="22"/>
          <w:lang w:val="ru-RU"/>
        </w:rPr>
        <w:t xml:space="preserve"> </w:t>
      </w:r>
    </w:p>
    <w:p w14:paraId="7DA71826">
      <w:pPr>
        <w:tabs>
          <w:tab w:val="left" w:pos="0"/>
        </w:tabs>
        <w:spacing w:line="228" w:lineRule="auto"/>
        <w:jc w:val="both"/>
        <w:rPr>
          <w:sz w:val="22"/>
          <w:szCs w:val="22"/>
        </w:rPr>
      </w:pPr>
    </w:p>
    <w:p w14:paraId="4577E8E3">
      <w:pPr>
        <w:tabs>
          <w:tab w:val="left" w:pos="284"/>
        </w:tabs>
        <w:spacing w:line="228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Викладачі</w:t>
      </w:r>
      <w:r>
        <w:rPr>
          <w:sz w:val="22"/>
          <w:szCs w:val="22"/>
        </w:rPr>
        <w:t xml:space="preserve">: </w:t>
      </w:r>
      <w:r>
        <w:rPr>
          <w:rFonts w:hint="default"/>
          <w:sz w:val="22"/>
          <w:szCs w:val="22"/>
        </w:rPr>
        <w:t>Алексейко В. О.</w:t>
      </w:r>
    </w:p>
    <w:p w14:paraId="6B23B813">
      <w:pPr>
        <w:jc w:val="both"/>
        <w:rPr>
          <w:rFonts w:eastAsia="Times New Roman"/>
          <w:b/>
          <w:sz w:val="22"/>
          <w:szCs w:val="22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83EEE"/>
    <w:multiLevelType w:val="multilevel"/>
    <w:tmpl w:val="38083EE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61"/>
    <w:rsid w:val="00013B86"/>
    <w:rsid w:val="00034EB3"/>
    <w:rsid w:val="00037218"/>
    <w:rsid w:val="00051C9A"/>
    <w:rsid w:val="00077187"/>
    <w:rsid w:val="000A74E4"/>
    <w:rsid w:val="000B7BA5"/>
    <w:rsid w:val="000E5A37"/>
    <w:rsid w:val="000E7288"/>
    <w:rsid w:val="000F4050"/>
    <w:rsid w:val="001304DA"/>
    <w:rsid w:val="001732C3"/>
    <w:rsid w:val="00183597"/>
    <w:rsid w:val="001C751E"/>
    <w:rsid w:val="0021213F"/>
    <w:rsid w:val="00227997"/>
    <w:rsid w:val="00231215"/>
    <w:rsid w:val="002429D9"/>
    <w:rsid w:val="00274D1D"/>
    <w:rsid w:val="002C132A"/>
    <w:rsid w:val="002D64A8"/>
    <w:rsid w:val="00300314"/>
    <w:rsid w:val="003513A1"/>
    <w:rsid w:val="0037147D"/>
    <w:rsid w:val="003B365D"/>
    <w:rsid w:val="003B71A8"/>
    <w:rsid w:val="003C6000"/>
    <w:rsid w:val="003C7B78"/>
    <w:rsid w:val="00423788"/>
    <w:rsid w:val="00423B5A"/>
    <w:rsid w:val="00431FD7"/>
    <w:rsid w:val="00467466"/>
    <w:rsid w:val="004D3C7E"/>
    <w:rsid w:val="004E4AFF"/>
    <w:rsid w:val="004F0192"/>
    <w:rsid w:val="004F6885"/>
    <w:rsid w:val="00501B34"/>
    <w:rsid w:val="0050384A"/>
    <w:rsid w:val="005071CF"/>
    <w:rsid w:val="00516026"/>
    <w:rsid w:val="00536BD6"/>
    <w:rsid w:val="00547636"/>
    <w:rsid w:val="00594956"/>
    <w:rsid w:val="005B2428"/>
    <w:rsid w:val="00600D02"/>
    <w:rsid w:val="00604B31"/>
    <w:rsid w:val="0062401A"/>
    <w:rsid w:val="0063488D"/>
    <w:rsid w:val="00656796"/>
    <w:rsid w:val="0067347C"/>
    <w:rsid w:val="00693411"/>
    <w:rsid w:val="006A37B8"/>
    <w:rsid w:val="006B2AA3"/>
    <w:rsid w:val="006E0929"/>
    <w:rsid w:val="0070363C"/>
    <w:rsid w:val="007074BE"/>
    <w:rsid w:val="00714DD9"/>
    <w:rsid w:val="00756D51"/>
    <w:rsid w:val="007652D1"/>
    <w:rsid w:val="00780BF6"/>
    <w:rsid w:val="00780E67"/>
    <w:rsid w:val="007B5950"/>
    <w:rsid w:val="007E70DD"/>
    <w:rsid w:val="007F21E3"/>
    <w:rsid w:val="007F35C1"/>
    <w:rsid w:val="007F3A81"/>
    <w:rsid w:val="00837256"/>
    <w:rsid w:val="00870CF2"/>
    <w:rsid w:val="008B05B9"/>
    <w:rsid w:val="00901263"/>
    <w:rsid w:val="00906DCB"/>
    <w:rsid w:val="00924750"/>
    <w:rsid w:val="00964681"/>
    <w:rsid w:val="00967D82"/>
    <w:rsid w:val="00983EEA"/>
    <w:rsid w:val="009B4A24"/>
    <w:rsid w:val="009C1868"/>
    <w:rsid w:val="009C191D"/>
    <w:rsid w:val="009C43BB"/>
    <w:rsid w:val="009D4D61"/>
    <w:rsid w:val="00A13783"/>
    <w:rsid w:val="00A5265A"/>
    <w:rsid w:val="00A91F01"/>
    <w:rsid w:val="00AB582D"/>
    <w:rsid w:val="00AC706C"/>
    <w:rsid w:val="00B35C05"/>
    <w:rsid w:val="00B4001E"/>
    <w:rsid w:val="00B41B5E"/>
    <w:rsid w:val="00B474C1"/>
    <w:rsid w:val="00B7138B"/>
    <w:rsid w:val="00B85344"/>
    <w:rsid w:val="00B869B3"/>
    <w:rsid w:val="00BA1878"/>
    <w:rsid w:val="00BB117E"/>
    <w:rsid w:val="00C56653"/>
    <w:rsid w:val="00C72AFA"/>
    <w:rsid w:val="00C759D9"/>
    <w:rsid w:val="00C7659A"/>
    <w:rsid w:val="00C81701"/>
    <w:rsid w:val="00C95116"/>
    <w:rsid w:val="00CA0828"/>
    <w:rsid w:val="00CA3F43"/>
    <w:rsid w:val="00CC780D"/>
    <w:rsid w:val="00CD23A1"/>
    <w:rsid w:val="00CD3616"/>
    <w:rsid w:val="00CE055C"/>
    <w:rsid w:val="00CE07D4"/>
    <w:rsid w:val="00CE633B"/>
    <w:rsid w:val="00CF3B3C"/>
    <w:rsid w:val="00CF5573"/>
    <w:rsid w:val="00D22334"/>
    <w:rsid w:val="00D549DE"/>
    <w:rsid w:val="00D948B4"/>
    <w:rsid w:val="00DB63F3"/>
    <w:rsid w:val="00DF438D"/>
    <w:rsid w:val="00E01FB8"/>
    <w:rsid w:val="00E04861"/>
    <w:rsid w:val="00E173C6"/>
    <w:rsid w:val="00E658DB"/>
    <w:rsid w:val="00EA3FCB"/>
    <w:rsid w:val="00EC47F4"/>
    <w:rsid w:val="00EE57EF"/>
    <w:rsid w:val="00F1316F"/>
    <w:rsid w:val="00FB1D9E"/>
    <w:rsid w:val="00FD77F8"/>
    <w:rsid w:val="00FF6520"/>
    <w:rsid w:val="07530A70"/>
    <w:rsid w:val="0AF51309"/>
    <w:rsid w:val="11DB09E2"/>
    <w:rsid w:val="13527769"/>
    <w:rsid w:val="23621E6A"/>
    <w:rsid w:val="29F46D44"/>
    <w:rsid w:val="2B7C2CB1"/>
    <w:rsid w:val="2CAC0E95"/>
    <w:rsid w:val="2F2C0968"/>
    <w:rsid w:val="348B572D"/>
    <w:rsid w:val="35FA15C4"/>
    <w:rsid w:val="377C40C5"/>
    <w:rsid w:val="3CDB2766"/>
    <w:rsid w:val="42800ACC"/>
    <w:rsid w:val="467A79B9"/>
    <w:rsid w:val="48793BA3"/>
    <w:rsid w:val="589D5A46"/>
    <w:rsid w:val="5D910B5A"/>
    <w:rsid w:val="683E02AB"/>
    <w:rsid w:val="6AD5082C"/>
    <w:rsid w:val="785711AB"/>
    <w:rsid w:val="7A970930"/>
    <w:rsid w:val="7FEC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ind w:left="113" w:right="113"/>
      <w:outlineLvl w:val="2"/>
    </w:pPr>
    <w:rPr>
      <w:rFonts w:eastAsia="Times New Roman"/>
      <w:sz w:val="24"/>
      <w:lang w:eastAsia="ru-RU"/>
    </w:rPr>
  </w:style>
  <w:style w:type="paragraph" w:styleId="4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5">
    <w:name w:val="heading 7"/>
    <w:basedOn w:val="1"/>
    <w:next w:val="1"/>
    <w:link w:val="18"/>
    <w:unhideWhenUsed/>
    <w:qFormat/>
    <w:uiPriority w:val="9"/>
    <w:pPr>
      <w:keepNext/>
      <w:keepLines/>
      <w:suppressAutoHyphens/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  <w:sz w:val="24"/>
      <w:szCs w:val="24"/>
      <w:lang w:val="ru-RU" w:eastAsia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21"/>
    <w:qFormat/>
    <w:uiPriority w:val="0"/>
    <w:pPr>
      <w:spacing w:after="120"/>
    </w:pPr>
    <w:rPr>
      <w:rFonts w:eastAsia="Times New Roman"/>
      <w:sz w:val="24"/>
      <w:lang w:val="ru-RU" w:eastAsia="ru-RU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character" w:customStyle="1" w:styleId="12">
    <w:name w:val="Заголовок 3 Знак"/>
    <w:basedOn w:val="6"/>
    <w:link w:val="3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wester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15">
    <w:name w:val="FR1"/>
    <w:qFormat/>
    <w:uiPriority w:val="0"/>
    <w:pPr>
      <w:widowControl w:val="0"/>
      <w:autoSpaceDE w:val="0"/>
      <w:autoSpaceDN w:val="0"/>
      <w:adjustRightInd w:val="0"/>
      <w:spacing w:after="0" w:line="420" w:lineRule="auto"/>
      <w:ind w:left="600" w:hanging="560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uk-UA" w:eastAsia="uk-UA" w:bidi="ar-SA"/>
    </w:rPr>
  </w:style>
  <w:style w:type="character" w:customStyle="1" w:styleId="17">
    <w:name w:val="Заголовок 1 Знак"/>
    <w:basedOn w:val="6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  <w:lang w:val="uk-UA"/>
    </w:rPr>
  </w:style>
  <w:style w:type="character" w:customStyle="1" w:styleId="18">
    <w:name w:val="Заголовок 7 Знак"/>
    <w:basedOn w:val="6"/>
    <w:link w:val="5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4"/>
      <w:szCs w:val="24"/>
      <w:lang w:eastAsia="ar-SA"/>
    </w:rPr>
  </w:style>
  <w:style w:type="character" w:customStyle="1" w:styleId="19">
    <w:name w:val="markedcontent"/>
    <w:qFormat/>
    <w:uiPriority w:val="0"/>
  </w:style>
  <w:style w:type="character" w:customStyle="1" w:styleId="20">
    <w:name w:val="xfm_01706167"/>
    <w:qFormat/>
    <w:uiPriority w:val="0"/>
  </w:style>
  <w:style w:type="character" w:customStyle="1" w:styleId="21">
    <w:name w:val="Основний текст Знак"/>
    <w:basedOn w:val="6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2">
    <w:name w:val="Текст у виносці Знак"/>
    <w:basedOn w:val="6"/>
    <w:link w:val="8"/>
    <w:semiHidden/>
    <w:qFormat/>
    <w:uiPriority w:val="99"/>
    <w:rPr>
      <w:rFonts w:ascii="Segoe UI" w:hAnsi="Segoe UI" w:eastAsia="Calibri" w:cs="Segoe UI"/>
      <w:sz w:val="18"/>
      <w:szCs w:val="18"/>
      <w:lang w:val="uk-UA"/>
    </w:rPr>
  </w:style>
  <w:style w:type="character" w:customStyle="1" w:styleId="23">
    <w:name w:val="Заголовок 4 Знак"/>
    <w:basedOn w:val="6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sz w:val="20"/>
      <w:szCs w:val="20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080D-9F72-4BA7-AD8B-A2A5D290C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56312</Words>
  <Characters>32099</Characters>
  <Lines>267</Lines>
  <Paragraphs>176</Paragraphs>
  <TotalTime>1</TotalTime>
  <ScaleCrop>false</ScaleCrop>
  <LinksUpToDate>false</LinksUpToDate>
  <CharactersWithSpaces>88235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2021-09-08T18:02:00Z</dcterms:created>
  <dc:creator>admin</dc:creator>
  <cp:lastModifiedBy>Vitalii Alekseiko</cp:lastModifiedBy>
  <cp:lastPrinted>2024-05-22T08:54:00Z</cp:lastPrinted>
  <dcterms:modified xsi:type="dcterms:W3CDTF">2024-11-04T09:39:40Z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391647E126EB4AFEAB923FE1662D6A02_12</vt:lpwstr>
  </property>
</Properties>
</file>