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87614" w14:textId="77777777" w:rsidR="000C20A6" w:rsidRPr="005174EC" w:rsidRDefault="000C20A6" w:rsidP="000C20A6">
      <w:pPr>
        <w:pStyle w:val="FR1"/>
        <w:tabs>
          <w:tab w:val="left" w:pos="0"/>
          <w:tab w:val="left" w:pos="567"/>
        </w:tabs>
        <w:spacing w:line="240" w:lineRule="auto"/>
        <w:ind w:left="360" w:firstLine="0"/>
        <w:jc w:val="center"/>
        <w:rPr>
          <w:b/>
          <w:noProof/>
          <w:sz w:val="22"/>
          <w:szCs w:val="22"/>
        </w:rPr>
      </w:pPr>
      <w:r w:rsidRPr="005174EC">
        <w:rPr>
          <w:b/>
          <w:noProof/>
          <w:sz w:val="22"/>
          <w:szCs w:val="22"/>
        </w:rPr>
        <w:t>СИСТЕМИ ВИЯВЛЕННЯ ВТОРГНЕНЬ</w:t>
      </w:r>
    </w:p>
    <w:p w14:paraId="3CB6C3C5" w14:textId="77777777" w:rsidR="000C20A6" w:rsidRPr="005174EC" w:rsidRDefault="000C20A6" w:rsidP="000C20A6">
      <w:pPr>
        <w:jc w:val="center"/>
        <w:rPr>
          <w:b/>
          <w:noProof/>
          <w:sz w:val="22"/>
          <w:szCs w:val="22"/>
        </w:rPr>
      </w:pPr>
    </w:p>
    <w:tbl>
      <w:tblPr>
        <w:tblW w:w="9304" w:type="dxa"/>
        <w:tblLook w:val="00A0" w:firstRow="1" w:lastRow="0" w:firstColumn="1" w:lastColumn="0" w:noHBand="0" w:noVBand="0"/>
      </w:tblPr>
      <w:tblGrid>
        <w:gridCol w:w="5637"/>
        <w:gridCol w:w="3667"/>
      </w:tblGrid>
      <w:tr w:rsidR="000C20A6" w:rsidRPr="005174EC" w14:paraId="216DD966" w14:textId="77777777" w:rsidTr="00315AE1">
        <w:trPr>
          <w:trHeight w:val="243"/>
        </w:trPr>
        <w:tc>
          <w:tcPr>
            <w:tcW w:w="5637" w:type="dxa"/>
          </w:tcPr>
          <w:p w14:paraId="4A8122A0" w14:textId="77777777" w:rsidR="000C20A6" w:rsidRPr="005174EC" w:rsidRDefault="000C20A6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Тип дисципліни</w:t>
            </w:r>
          </w:p>
        </w:tc>
        <w:tc>
          <w:tcPr>
            <w:tcW w:w="3667" w:type="dxa"/>
          </w:tcPr>
          <w:p w14:paraId="571A2798" w14:textId="77777777" w:rsidR="000C20A6" w:rsidRPr="005174EC" w:rsidRDefault="000C20A6" w:rsidP="00315AE1">
            <w:pPr>
              <w:jc w:val="both"/>
              <w:rPr>
                <w:sz w:val="22"/>
                <w:szCs w:val="22"/>
              </w:rPr>
            </w:pPr>
            <w:r w:rsidRPr="005174EC">
              <w:rPr>
                <w:sz w:val="22"/>
                <w:szCs w:val="22"/>
              </w:rPr>
              <w:t>Вибіркова</w:t>
            </w:r>
          </w:p>
        </w:tc>
      </w:tr>
      <w:tr w:rsidR="000C20A6" w:rsidRPr="005174EC" w14:paraId="742AB3FC" w14:textId="77777777" w:rsidTr="00315AE1">
        <w:trPr>
          <w:trHeight w:val="195"/>
        </w:trPr>
        <w:tc>
          <w:tcPr>
            <w:tcW w:w="5637" w:type="dxa"/>
          </w:tcPr>
          <w:p w14:paraId="0E39D61B" w14:textId="77777777" w:rsidR="000C20A6" w:rsidRPr="005174EC" w:rsidRDefault="000C20A6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Рівень вищої освіти</w:t>
            </w:r>
          </w:p>
        </w:tc>
        <w:tc>
          <w:tcPr>
            <w:tcW w:w="3667" w:type="dxa"/>
          </w:tcPr>
          <w:p w14:paraId="5BD77830" w14:textId="77777777" w:rsidR="000C20A6" w:rsidRPr="005174EC" w:rsidRDefault="000C20A6" w:rsidP="00315AE1">
            <w:pPr>
              <w:rPr>
                <w:sz w:val="22"/>
                <w:szCs w:val="22"/>
              </w:rPr>
            </w:pPr>
            <w:r w:rsidRPr="005174EC">
              <w:rPr>
                <w:sz w:val="22"/>
                <w:szCs w:val="22"/>
              </w:rPr>
              <w:t>Перший (бакалаврський)</w:t>
            </w:r>
          </w:p>
        </w:tc>
      </w:tr>
      <w:tr w:rsidR="000C20A6" w:rsidRPr="005174EC" w14:paraId="3193A113" w14:textId="77777777" w:rsidTr="00315AE1">
        <w:trPr>
          <w:trHeight w:val="243"/>
        </w:trPr>
        <w:tc>
          <w:tcPr>
            <w:tcW w:w="5637" w:type="dxa"/>
          </w:tcPr>
          <w:p w14:paraId="2547AFA1" w14:textId="77777777" w:rsidR="000C20A6" w:rsidRPr="005174EC" w:rsidRDefault="000C20A6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Мова викладання</w:t>
            </w:r>
          </w:p>
        </w:tc>
        <w:tc>
          <w:tcPr>
            <w:tcW w:w="3667" w:type="dxa"/>
          </w:tcPr>
          <w:p w14:paraId="4A296850" w14:textId="77777777" w:rsidR="000C20A6" w:rsidRPr="005174EC" w:rsidRDefault="000C20A6" w:rsidP="00315AE1">
            <w:pPr>
              <w:rPr>
                <w:sz w:val="22"/>
                <w:szCs w:val="22"/>
              </w:rPr>
            </w:pPr>
            <w:r w:rsidRPr="005174EC">
              <w:rPr>
                <w:sz w:val="22"/>
                <w:szCs w:val="22"/>
              </w:rPr>
              <w:t>Українська</w:t>
            </w:r>
          </w:p>
        </w:tc>
      </w:tr>
      <w:tr w:rsidR="000C20A6" w:rsidRPr="005174EC" w14:paraId="4E3DE3FE" w14:textId="77777777" w:rsidTr="00315AE1">
        <w:trPr>
          <w:trHeight w:val="243"/>
        </w:trPr>
        <w:tc>
          <w:tcPr>
            <w:tcW w:w="5637" w:type="dxa"/>
          </w:tcPr>
          <w:p w14:paraId="079731D8" w14:textId="77777777" w:rsidR="000C20A6" w:rsidRPr="005174EC" w:rsidRDefault="000C20A6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Кількість кредитів ЄКТС</w:t>
            </w:r>
          </w:p>
        </w:tc>
        <w:tc>
          <w:tcPr>
            <w:tcW w:w="3667" w:type="dxa"/>
          </w:tcPr>
          <w:p w14:paraId="4E5FDA13" w14:textId="77777777" w:rsidR="000C20A6" w:rsidRPr="005174EC" w:rsidRDefault="000C20A6" w:rsidP="00315AE1">
            <w:pPr>
              <w:rPr>
                <w:sz w:val="22"/>
                <w:szCs w:val="22"/>
              </w:rPr>
            </w:pPr>
            <w:r w:rsidRPr="005174EC">
              <w:rPr>
                <w:sz w:val="22"/>
                <w:szCs w:val="22"/>
              </w:rPr>
              <w:t>8,0</w:t>
            </w:r>
          </w:p>
        </w:tc>
      </w:tr>
      <w:tr w:rsidR="000C20A6" w:rsidRPr="005174EC" w14:paraId="07B6014A" w14:textId="77777777" w:rsidTr="00315AE1">
        <w:trPr>
          <w:trHeight w:val="254"/>
        </w:trPr>
        <w:tc>
          <w:tcPr>
            <w:tcW w:w="5637" w:type="dxa"/>
          </w:tcPr>
          <w:p w14:paraId="37605FFD" w14:textId="77777777" w:rsidR="000C20A6" w:rsidRPr="005174EC" w:rsidRDefault="000C20A6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Форми здобуття освіти</w:t>
            </w:r>
          </w:p>
        </w:tc>
        <w:tc>
          <w:tcPr>
            <w:tcW w:w="3667" w:type="dxa"/>
          </w:tcPr>
          <w:p w14:paraId="074F4927" w14:textId="77777777" w:rsidR="000C20A6" w:rsidRPr="005174EC" w:rsidRDefault="000C20A6" w:rsidP="00315AE1">
            <w:pPr>
              <w:rPr>
                <w:sz w:val="22"/>
                <w:szCs w:val="22"/>
              </w:rPr>
            </w:pPr>
            <w:r w:rsidRPr="005174EC">
              <w:rPr>
                <w:sz w:val="22"/>
                <w:szCs w:val="22"/>
              </w:rPr>
              <w:t>Очна денна</w:t>
            </w:r>
          </w:p>
        </w:tc>
      </w:tr>
    </w:tbl>
    <w:p w14:paraId="6C5C161F" w14:textId="77777777" w:rsidR="000C20A6" w:rsidRPr="005174EC" w:rsidRDefault="000C20A6" w:rsidP="000C20A6">
      <w:pPr>
        <w:rPr>
          <w:b/>
          <w:sz w:val="22"/>
          <w:szCs w:val="22"/>
        </w:rPr>
      </w:pPr>
    </w:p>
    <w:p w14:paraId="23C9A3D7" w14:textId="77777777" w:rsidR="000C20A6" w:rsidRPr="005174EC" w:rsidRDefault="000C20A6" w:rsidP="000C20A6">
      <w:pPr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 xml:space="preserve">Результати навчання. </w:t>
      </w:r>
      <w:r w:rsidRPr="005174EC">
        <w:rPr>
          <w:sz w:val="22"/>
          <w:szCs w:val="22"/>
        </w:rPr>
        <w:t>Студент, який успішно завершив вивчення дисципліни, повинен: знати  вразливості комп’ютерних систем та мереж, загрози та принципи здійснення атак, спрямованих на комп’ютерні системи та мережі; методи та засоби виявлення вторгнень, загроз та атак, а також методи керування та емуляції мережевих пристроїв; вміло застосовувати засоби виявлення вторгнень для забезпечення інформаційної безпеки комп’ютерних систем; бути здатним організовувати захист комп’ютерних мереж та впроваджувати сучасні засоби захисту виявлення вторгнень з метою забезпечення інформаційної безпеки комп’ютерних мереж; обґрунтовувати вибір способів збору, зберігання, передачі та захисту інформації в програмних і технічних засобах комп’ютерних систем та мереж; адмініструвати, використовувати, адаптувати та експлуатувати наявні технології комп’ютерної інженерії із забезпеченням захисту інформації в комп’ютерних системах та мережах з метою реалізації встановленої політики інформаційної безпеки.</w:t>
      </w:r>
    </w:p>
    <w:p w14:paraId="099F3D42" w14:textId="77777777" w:rsidR="000C20A6" w:rsidRPr="005174EC" w:rsidRDefault="000C20A6" w:rsidP="000C20A6">
      <w:pPr>
        <w:jc w:val="both"/>
        <w:rPr>
          <w:b/>
          <w:sz w:val="22"/>
          <w:szCs w:val="22"/>
        </w:rPr>
      </w:pPr>
    </w:p>
    <w:p w14:paraId="3CFDD1C3" w14:textId="77777777" w:rsidR="000C20A6" w:rsidRPr="005174EC" w:rsidRDefault="000C20A6" w:rsidP="000C20A6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 xml:space="preserve">Зміст навчальної дисципліни. </w:t>
      </w:r>
      <w:r w:rsidRPr="005174EC">
        <w:rPr>
          <w:sz w:val="22"/>
          <w:szCs w:val="22"/>
        </w:rPr>
        <w:t xml:space="preserve">Системи виявлення вторгнень (IDS, </w:t>
      </w:r>
      <w:proofErr w:type="spellStart"/>
      <w:r w:rsidRPr="005174EC">
        <w:rPr>
          <w:sz w:val="22"/>
          <w:szCs w:val="22"/>
        </w:rPr>
        <w:t>Intrusion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Detection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Systems</w:t>
      </w:r>
      <w:proofErr w:type="spellEnd"/>
      <w:r w:rsidRPr="005174EC">
        <w:rPr>
          <w:sz w:val="22"/>
          <w:szCs w:val="22"/>
        </w:rPr>
        <w:t xml:space="preserve">). Класифікація IDS. Архітектура IDS. Базові технології виявлення вторгнень. Класифікація вразливостей. Реєстри вразливостей. Класифікація атак. Виявлення зловживань. Виявлення аномалій. Атаки на комп’ютерну систему. </w:t>
      </w:r>
      <w:proofErr w:type="spellStart"/>
      <w:r w:rsidRPr="005174EC">
        <w:rPr>
          <w:sz w:val="22"/>
          <w:szCs w:val="22"/>
        </w:rPr>
        <w:t>Хостові</w:t>
      </w:r>
      <w:proofErr w:type="spellEnd"/>
      <w:r w:rsidRPr="005174EC">
        <w:rPr>
          <w:sz w:val="22"/>
          <w:szCs w:val="22"/>
        </w:rPr>
        <w:t xml:space="preserve"> IDS (HIDS, </w:t>
      </w:r>
      <w:proofErr w:type="spellStart"/>
      <w:r w:rsidRPr="005174EC">
        <w:rPr>
          <w:sz w:val="22"/>
          <w:szCs w:val="22"/>
        </w:rPr>
        <w:t>Host-Based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Intrusion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Detection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Systems</w:t>
      </w:r>
      <w:proofErr w:type="spellEnd"/>
      <w:r w:rsidRPr="005174EC">
        <w:rPr>
          <w:sz w:val="22"/>
          <w:szCs w:val="22"/>
        </w:rPr>
        <w:t xml:space="preserve">). Методи виявлення атак на рівні вузла. Мережні атаки. Мережні IDS (NIDS, </w:t>
      </w:r>
      <w:proofErr w:type="spellStart"/>
      <w:r w:rsidRPr="005174EC">
        <w:rPr>
          <w:sz w:val="22"/>
          <w:szCs w:val="22"/>
        </w:rPr>
        <w:t>Network-Based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Intrusion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Detection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Systems</w:t>
      </w:r>
      <w:proofErr w:type="spellEnd"/>
      <w:r w:rsidRPr="005174EC">
        <w:rPr>
          <w:sz w:val="22"/>
          <w:szCs w:val="22"/>
        </w:rPr>
        <w:t xml:space="preserve">). Методи виявлення атак на рівні мережі. Системи запобігання вторгнень (IPS, </w:t>
      </w:r>
      <w:proofErr w:type="spellStart"/>
      <w:r w:rsidRPr="005174EC">
        <w:rPr>
          <w:sz w:val="22"/>
          <w:szCs w:val="22"/>
        </w:rPr>
        <w:t>Intrusion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Prevention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System</w:t>
      </w:r>
      <w:proofErr w:type="spellEnd"/>
      <w:r w:rsidRPr="005174EC">
        <w:rPr>
          <w:sz w:val="22"/>
          <w:szCs w:val="22"/>
        </w:rPr>
        <w:t xml:space="preserve">). Сучасні засоби HIDS та NIDS та їх практичне застосування. Системи </w:t>
      </w:r>
      <w:proofErr w:type="spellStart"/>
      <w:r w:rsidRPr="005174EC">
        <w:rPr>
          <w:sz w:val="22"/>
          <w:szCs w:val="22"/>
        </w:rPr>
        <w:t>Security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Information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Event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Management</w:t>
      </w:r>
      <w:proofErr w:type="spellEnd"/>
      <w:r w:rsidRPr="005174EC">
        <w:rPr>
          <w:sz w:val="22"/>
          <w:szCs w:val="22"/>
        </w:rPr>
        <w:t xml:space="preserve"> (SIEM). Аудит інформаційної безпеки. Система </w:t>
      </w:r>
      <w:proofErr w:type="spellStart"/>
      <w:r w:rsidRPr="005174EC">
        <w:rPr>
          <w:sz w:val="22"/>
          <w:szCs w:val="22"/>
        </w:rPr>
        <w:t>Security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Operation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Center</w:t>
      </w:r>
      <w:proofErr w:type="spellEnd"/>
      <w:r w:rsidRPr="005174EC">
        <w:rPr>
          <w:sz w:val="22"/>
          <w:szCs w:val="22"/>
        </w:rPr>
        <w:t xml:space="preserve">. Поняття демілітаризованої зони (DMZ, </w:t>
      </w:r>
      <w:proofErr w:type="spellStart"/>
      <w:r w:rsidRPr="005174EC">
        <w:rPr>
          <w:sz w:val="22"/>
          <w:szCs w:val="22"/>
        </w:rPr>
        <w:t>demilitarized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zone</w:t>
      </w:r>
      <w:proofErr w:type="spellEnd"/>
      <w:r w:rsidRPr="005174EC">
        <w:rPr>
          <w:sz w:val="22"/>
          <w:szCs w:val="22"/>
        </w:rPr>
        <w:t>). DLP-системи (</w:t>
      </w:r>
      <w:proofErr w:type="spellStart"/>
      <w:r w:rsidRPr="005174EC">
        <w:rPr>
          <w:sz w:val="22"/>
          <w:szCs w:val="22"/>
        </w:rPr>
        <w:t>Data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Loss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Prevention</w:t>
      </w:r>
      <w:proofErr w:type="spellEnd"/>
      <w:r w:rsidRPr="005174EC">
        <w:rPr>
          <w:sz w:val="22"/>
          <w:szCs w:val="22"/>
        </w:rPr>
        <w:t>). Застосування приманок (</w:t>
      </w:r>
      <w:proofErr w:type="spellStart"/>
      <w:r w:rsidRPr="005174EC">
        <w:rPr>
          <w:sz w:val="22"/>
          <w:szCs w:val="22"/>
        </w:rPr>
        <w:t>Honeypots</w:t>
      </w:r>
      <w:proofErr w:type="spellEnd"/>
      <w:r w:rsidRPr="005174EC">
        <w:rPr>
          <w:sz w:val="22"/>
          <w:szCs w:val="22"/>
        </w:rPr>
        <w:t>) та їх мереж (</w:t>
      </w:r>
      <w:proofErr w:type="spellStart"/>
      <w:r w:rsidRPr="005174EC">
        <w:rPr>
          <w:sz w:val="22"/>
          <w:szCs w:val="22"/>
        </w:rPr>
        <w:t>Honeynets</w:t>
      </w:r>
      <w:proofErr w:type="spellEnd"/>
      <w:r w:rsidRPr="005174EC">
        <w:rPr>
          <w:sz w:val="22"/>
          <w:szCs w:val="22"/>
        </w:rPr>
        <w:t>). Переваги та недоліки використання приманок. Роль приманок в забезпеченні безпеки. Модель приманки. Класифікація та типи приманок. Мережі приманок. Архітектура мережі приманок. Статистичний та інтелектуальний аналіз даних приманок та їх мереж.</w:t>
      </w:r>
    </w:p>
    <w:p w14:paraId="7064F5F0" w14:textId="77777777" w:rsidR="000C20A6" w:rsidRPr="005174EC" w:rsidRDefault="000C20A6" w:rsidP="000C20A6">
      <w:pPr>
        <w:spacing w:line="228" w:lineRule="auto"/>
        <w:jc w:val="both"/>
        <w:rPr>
          <w:b/>
          <w:sz w:val="22"/>
          <w:szCs w:val="22"/>
        </w:rPr>
      </w:pPr>
    </w:p>
    <w:p w14:paraId="6C3BD8B1" w14:textId="77777777" w:rsidR="000C20A6" w:rsidRPr="005174EC" w:rsidRDefault="000C20A6" w:rsidP="000C20A6">
      <w:pPr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>Запланована навчальна діяльність:</w:t>
      </w:r>
      <w:r w:rsidRPr="005174EC">
        <w:rPr>
          <w:sz w:val="22"/>
          <w:szCs w:val="22"/>
        </w:rPr>
        <w:t xml:space="preserve"> кількість аудиторних годин – не менше 1/3 від загальної кількості годин, які заплановані на вивчення дисципліни.</w:t>
      </w:r>
    </w:p>
    <w:p w14:paraId="4EF4FCB4" w14:textId="77777777" w:rsidR="000C20A6" w:rsidRPr="005174EC" w:rsidRDefault="000C20A6" w:rsidP="000C20A6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 xml:space="preserve">Методи навчання: </w:t>
      </w:r>
      <w:r w:rsidRPr="005174EC">
        <w:rPr>
          <w:sz w:val="22"/>
          <w:szCs w:val="22"/>
        </w:rPr>
        <w:t xml:space="preserve">словесні, наочні, проблемно-пошукові (лекції); </w:t>
      </w:r>
      <w:proofErr w:type="spellStart"/>
      <w:r w:rsidRPr="005174EC">
        <w:rPr>
          <w:sz w:val="22"/>
          <w:szCs w:val="22"/>
        </w:rPr>
        <w:t>пояснювально</w:t>
      </w:r>
      <w:proofErr w:type="spellEnd"/>
      <w:r w:rsidRPr="005174EC">
        <w:rPr>
          <w:sz w:val="22"/>
          <w:szCs w:val="22"/>
        </w:rPr>
        <w:t>-ілюстративні, практичні, частково-пошукові (практичні та лабораторні заняття), практичні, дослідницькі, частково-пошукові (самостійна робота: індивідуальні завдання).</w:t>
      </w:r>
    </w:p>
    <w:p w14:paraId="278F6FB7" w14:textId="77777777" w:rsidR="000C20A6" w:rsidRPr="005174EC" w:rsidRDefault="000C20A6" w:rsidP="000C20A6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>Форми оцінювання результатів навчання</w:t>
      </w:r>
      <w:r w:rsidRPr="005174EC">
        <w:rPr>
          <w:sz w:val="22"/>
          <w:szCs w:val="22"/>
        </w:rPr>
        <w:t>: усне опитування, захист лабораторних та практичних робіт, тестовий контроль.</w:t>
      </w:r>
    </w:p>
    <w:p w14:paraId="44BD8FA7" w14:textId="77777777" w:rsidR="000C20A6" w:rsidRPr="005174EC" w:rsidRDefault="000C20A6" w:rsidP="000C20A6">
      <w:pPr>
        <w:rPr>
          <w:b/>
          <w:sz w:val="22"/>
          <w:szCs w:val="22"/>
        </w:rPr>
      </w:pPr>
      <w:r w:rsidRPr="005174EC">
        <w:rPr>
          <w:b/>
          <w:sz w:val="22"/>
          <w:szCs w:val="22"/>
        </w:rPr>
        <w:t xml:space="preserve">Форма семестрового контролю: </w:t>
      </w:r>
      <w:r w:rsidRPr="005174EC">
        <w:rPr>
          <w:sz w:val="22"/>
          <w:szCs w:val="22"/>
        </w:rPr>
        <w:t>залік.</w:t>
      </w:r>
      <w:r w:rsidRPr="005174EC">
        <w:rPr>
          <w:b/>
          <w:sz w:val="22"/>
          <w:szCs w:val="22"/>
        </w:rPr>
        <w:t xml:space="preserve"> </w:t>
      </w:r>
    </w:p>
    <w:p w14:paraId="373CE125" w14:textId="77777777" w:rsidR="000C20A6" w:rsidRPr="005174EC" w:rsidRDefault="000C20A6" w:rsidP="000C20A6">
      <w:pPr>
        <w:rPr>
          <w:b/>
          <w:sz w:val="22"/>
          <w:szCs w:val="22"/>
        </w:rPr>
      </w:pPr>
    </w:p>
    <w:p w14:paraId="35961C5D" w14:textId="77777777" w:rsidR="000C20A6" w:rsidRPr="005174EC" w:rsidRDefault="000C20A6" w:rsidP="000C20A6">
      <w:pPr>
        <w:rPr>
          <w:sz w:val="22"/>
          <w:szCs w:val="22"/>
        </w:rPr>
      </w:pPr>
      <w:r w:rsidRPr="005174EC">
        <w:rPr>
          <w:b/>
          <w:sz w:val="22"/>
          <w:szCs w:val="22"/>
        </w:rPr>
        <w:t>Навчальні ресурси:</w:t>
      </w:r>
    </w:p>
    <w:p w14:paraId="5ACAE00B" w14:textId="77777777" w:rsidR="000C20A6" w:rsidRPr="005174EC" w:rsidRDefault="000C20A6" w:rsidP="000C20A6">
      <w:pPr>
        <w:numPr>
          <w:ilvl w:val="0"/>
          <w:numId w:val="1"/>
        </w:numPr>
        <w:tabs>
          <w:tab w:val="left" w:pos="284"/>
        </w:tabs>
        <w:ind w:left="0" w:firstLine="0"/>
        <w:rPr>
          <w:sz w:val="22"/>
          <w:szCs w:val="22"/>
          <w:lang w:eastAsia="uk-UA"/>
        </w:rPr>
      </w:pPr>
      <w:proofErr w:type="spellStart"/>
      <w:r w:rsidRPr="005174EC">
        <w:rPr>
          <w:sz w:val="22"/>
          <w:szCs w:val="22"/>
        </w:rPr>
        <w:t>Almalawi</w:t>
      </w:r>
      <w:proofErr w:type="spellEnd"/>
      <w:r w:rsidRPr="005174EC">
        <w:rPr>
          <w:sz w:val="22"/>
          <w:szCs w:val="22"/>
        </w:rPr>
        <w:t xml:space="preserve">, A., </w:t>
      </w:r>
      <w:proofErr w:type="spellStart"/>
      <w:r w:rsidRPr="005174EC">
        <w:rPr>
          <w:sz w:val="22"/>
          <w:szCs w:val="22"/>
        </w:rPr>
        <w:t>Tari</w:t>
      </w:r>
      <w:proofErr w:type="spellEnd"/>
      <w:r w:rsidRPr="005174EC">
        <w:rPr>
          <w:sz w:val="22"/>
          <w:szCs w:val="22"/>
        </w:rPr>
        <w:t xml:space="preserve">, Z., </w:t>
      </w:r>
      <w:proofErr w:type="spellStart"/>
      <w:r w:rsidRPr="005174EC">
        <w:rPr>
          <w:sz w:val="22"/>
          <w:szCs w:val="22"/>
        </w:rPr>
        <w:t>Fahad</w:t>
      </w:r>
      <w:proofErr w:type="spellEnd"/>
      <w:r w:rsidRPr="005174EC">
        <w:rPr>
          <w:sz w:val="22"/>
          <w:szCs w:val="22"/>
        </w:rPr>
        <w:t xml:space="preserve">, A., </w:t>
      </w:r>
      <w:proofErr w:type="spellStart"/>
      <w:r w:rsidRPr="005174EC">
        <w:rPr>
          <w:sz w:val="22"/>
          <w:szCs w:val="22"/>
        </w:rPr>
        <w:t>Yi</w:t>
      </w:r>
      <w:proofErr w:type="spellEnd"/>
      <w:r w:rsidRPr="005174EC">
        <w:rPr>
          <w:sz w:val="22"/>
          <w:szCs w:val="22"/>
        </w:rPr>
        <w:t xml:space="preserve">, X. </w:t>
      </w:r>
      <w:r w:rsidRPr="005174EC">
        <w:rPr>
          <w:iCs/>
          <w:sz w:val="22"/>
          <w:szCs w:val="22"/>
        </w:rPr>
        <w:t xml:space="preserve">SCADA </w:t>
      </w:r>
      <w:proofErr w:type="spellStart"/>
      <w:r w:rsidRPr="005174EC">
        <w:rPr>
          <w:iCs/>
          <w:sz w:val="22"/>
          <w:szCs w:val="22"/>
        </w:rPr>
        <w:t>Security</w:t>
      </w:r>
      <w:proofErr w:type="spellEnd"/>
      <w:r w:rsidRPr="005174EC">
        <w:rPr>
          <w:iCs/>
          <w:sz w:val="22"/>
          <w:szCs w:val="22"/>
        </w:rPr>
        <w:t xml:space="preserve">: </w:t>
      </w:r>
      <w:proofErr w:type="spellStart"/>
      <w:r w:rsidRPr="005174EC">
        <w:rPr>
          <w:iCs/>
          <w:sz w:val="22"/>
          <w:szCs w:val="22"/>
        </w:rPr>
        <w:t>Machine</w:t>
      </w:r>
      <w:proofErr w:type="spellEnd"/>
      <w:r w:rsidRPr="005174EC">
        <w:rPr>
          <w:iCs/>
          <w:sz w:val="22"/>
          <w:szCs w:val="22"/>
        </w:rPr>
        <w:t xml:space="preserve"> </w:t>
      </w:r>
      <w:proofErr w:type="spellStart"/>
      <w:r w:rsidRPr="005174EC">
        <w:rPr>
          <w:iCs/>
          <w:sz w:val="22"/>
          <w:szCs w:val="22"/>
        </w:rPr>
        <w:t>Learning</w:t>
      </w:r>
      <w:proofErr w:type="spellEnd"/>
      <w:r w:rsidRPr="005174EC">
        <w:rPr>
          <w:iCs/>
          <w:sz w:val="22"/>
          <w:szCs w:val="22"/>
        </w:rPr>
        <w:t xml:space="preserve"> </w:t>
      </w:r>
      <w:proofErr w:type="spellStart"/>
      <w:r w:rsidRPr="005174EC">
        <w:rPr>
          <w:iCs/>
          <w:sz w:val="22"/>
          <w:szCs w:val="22"/>
        </w:rPr>
        <w:t>Concepts</w:t>
      </w:r>
      <w:proofErr w:type="spellEnd"/>
      <w:r w:rsidRPr="005174EC">
        <w:rPr>
          <w:iCs/>
          <w:sz w:val="22"/>
          <w:szCs w:val="22"/>
        </w:rPr>
        <w:t xml:space="preserve"> </w:t>
      </w:r>
      <w:proofErr w:type="spellStart"/>
      <w:r w:rsidRPr="005174EC">
        <w:rPr>
          <w:iCs/>
          <w:sz w:val="22"/>
          <w:szCs w:val="22"/>
        </w:rPr>
        <w:t>for</w:t>
      </w:r>
      <w:proofErr w:type="spellEnd"/>
      <w:r w:rsidRPr="005174EC">
        <w:rPr>
          <w:iCs/>
          <w:sz w:val="22"/>
          <w:szCs w:val="22"/>
        </w:rPr>
        <w:t xml:space="preserve"> </w:t>
      </w:r>
      <w:proofErr w:type="spellStart"/>
      <w:r w:rsidRPr="005174EC">
        <w:rPr>
          <w:iCs/>
          <w:sz w:val="22"/>
          <w:szCs w:val="22"/>
        </w:rPr>
        <w:t>Intrusion</w:t>
      </w:r>
      <w:proofErr w:type="spellEnd"/>
      <w:r w:rsidRPr="005174EC">
        <w:rPr>
          <w:iCs/>
          <w:sz w:val="22"/>
          <w:szCs w:val="22"/>
        </w:rPr>
        <w:t xml:space="preserve"> </w:t>
      </w:r>
      <w:proofErr w:type="spellStart"/>
      <w:r w:rsidRPr="005174EC">
        <w:rPr>
          <w:iCs/>
          <w:sz w:val="22"/>
          <w:szCs w:val="22"/>
        </w:rPr>
        <w:t>Detection</w:t>
      </w:r>
      <w:proofErr w:type="spellEnd"/>
      <w:r w:rsidRPr="005174EC">
        <w:rPr>
          <w:iCs/>
          <w:sz w:val="22"/>
          <w:szCs w:val="22"/>
        </w:rPr>
        <w:t xml:space="preserve"> </w:t>
      </w:r>
      <w:proofErr w:type="spellStart"/>
      <w:r w:rsidRPr="005174EC">
        <w:rPr>
          <w:iCs/>
          <w:sz w:val="22"/>
          <w:szCs w:val="22"/>
        </w:rPr>
        <w:t>and</w:t>
      </w:r>
      <w:proofErr w:type="spellEnd"/>
      <w:r w:rsidRPr="005174EC">
        <w:rPr>
          <w:iCs/>
          <w:sz w:val="22"/>
          <w:szCs w:val="22"/>
        </w:rPr>
        <w:t xml:space="preserve"> </w:t>
      </w:r>
      <w:proofErr w:type="spellStart"/>
      <w:r w:rsidRPr="005174EC">
        <w:rPr>
          <w:iCs/>
          <w:sz w:val="22"/>
          <w:szCs w:val="22"/>
        </w:rPr>
        <w:t>Prevention</w:t>
      </w:r>
      <w:proofErr w:type="spellEnd"/>
      <w:r w:rsidRPr="005174EC">
        <w:rPr>
          <w:sz w:val="22"/>
          <w:szCs w:val="22"/>
        </w:rPr>
        <w:t xml:space="preserve">. –  </w:t>
      </w:r>
      <w:proofErr w:type="spellStart"/>
      <w:r w:rsidRPr="005174EC">
        <w:rPr>
          <w:sz w:val="22"/>
          <w:szCs w:val="22"/>
        </w:rPr>
        <w:t>John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Wiley</w:t>
      </w:r>
      <w:proofErr w:type="spellEnd"/>
      <w:r w:rsidRPr="005174EC">
        <w:rPr>
          <w:sz w:val="22"/>
          <w:szCs w:val="22"/>
        </w:rPr>
        <w:t xml:space="preserve"> &amp; </w:t>
      </w:r>
      <w:proofErr w:type="spellStart"/>
      <w:r w:rsidRPr="005174EC">
        <w:rPr>
          <w:sz w:val="22"/>
          <w:szCs w:val="22"/>
        </w:rPr>
        <w:t>Sons</w:t>
      </w:r>
      <w:proofErr w:type="spellEnd"/>
      <w:r w:rsidRPr="005174EC">
        <w:rPr>
          <w:sz w:val="22"/>
          <w:szCs w:val="22"/>
          <w:lang w:val="en-US"/>
        </w:rPr>
        <w:t xml:space="preserve">, </w:t>
      </w:r>
      <w:r w:rsidRPr="005174EC">
        <w:rPr>
          <w:sz w:val="22"/>
          <w:szCs w:val="22"/>
        </w:rPr>
        <w:t>202</w:t>
      </w:r>
      <w:r w:rsidRPr="005174EC">
        <w:rPr>
          <w:sz w:val="22"/>
          <w:szCs w:val="22"/>
          <w:lang w:val="en-US"/>
        </w:rPr>
        <w:t>1</w:t>
      </w:r>
      <w:r w:rsidRPr="005174EC">
        <w:rPr>
          <w:sz w:val="22"/>
          <w:szCs w:val="22"/>
        </w:rPr>
        <w:t xml:space="preserve">. – </w:t>
      </w:r>
      <w:r w:rsidRPr="005174EC">
        <w:rPr>
          <w:sz w:val="22"/>
          <w:szCs w:val="22"/>
          <w:lang w:val="en-US"/>
        </w:rPr>
        <w:t>224 p.</w:t>
      </w:r>
    </w:p>
    <w:p w14:paraId="3401F20B" w14:textId="77777777" w:rsidR="000C20A6" w:rsidRPr="005174EC" w:rsidRDefault="000C20A6" w:rsidP="000C20A6">
      <w:pPr>
        <w:numPr>
          <w:ilvl w:val="0"/>
          <w:numId w:val="1"/>
        </w:numPr>
        <w:tabs>
          <w:tab w:val="left" w:pos="284"/>
        </w:tabs>
        <w:ind w:left="0" w:firstLine="0"/>
        <w:rPr>
          <w:sz w:val="22"/>
          <w:szCs w:val="22"/>
          <w:lang w:eastAsia="uk-UA"/>
        </w:rPr>
      </w:pPr>
      <w:proofErr w:type="spellStart"/>
      <w:r w:rsidRPr="005174EC">
        <w:rPr>
          <w:sz w:val="22"/>
          <w:szCs w:val="22"/>
          <w:lang w:eastAsia="uk-UA"/>
        </w:rPr>
        <w:t>Sengupta</w:t>
      </w:r>
      <w:proofErr w:type="spellEnd"/>
      <w:r w:rsidRPr="005174EC">
        <w:rPr>
          <w:sz w:val="22"/>
          <w:szCs w:val="22"/>
          <w:lang w:eastAsia="uk-UA"/>
        </w:rPr>
        <w:t xml:space="preserve">, N., </w:t>
      </w:r>
      <w:proofErr w:type="spellStart"/>
      <w:r w:rsidRPr="005174EC">
        <w:rPr>
          <w:sz w:val="22"/>
          <w:szCs w:val="22"/>
          <w:lang w:eastAsia="uk-UA"/>
        </w:rPr>
        <w:t>Sil</w:t>
      </w:r>
      <w:proofErr w:type="spellEnd"/>
      <w:r w:rsidRPr="005174EC">
        <w:rPr>
          <w:sz w:val="22"/>
          <w:szCs w:val="22"/>
          <w:lang w:eastAsia="uk-UA"/>
        </w:rPr>
        <w:t xml:space="preserve">, J. </w:t>
      </w:r>
      <w:proofErr w:type="spellStart"/>
      <w:r w:rsidRPr="005174EC">
        <w:rPr>
          <w:sz w:val="22"/>
          <w:szCs w:val="22"/>
          <w:lang w:eastAsia="uk-UA"/>
        </w:rPr>
        <w:t>Intrusion</w:t>
      </w:r>
      <w:proofErr w:type="spellEnd"/>
      <w:r w:rsidRPr="005174EC">
        <w:rPr>
          <w:sz w:val="22"/>
          <w:szCs w:val="22"/>
          <w:lang w:eastAsia="uk-UA"/>
        </w:rPr>
        <w:t xml:space="preserve"> </w:t>
      </w:r>
      <w:proofErr w:type="spellStart"/>
      <w:r w:rsidRPr="005174EC">
        <w:rPr>
          <w:sz w:val="22"/>
          <w:szCs w:val="22"/>
          <w:lang w:eastAsia="uk-UA"/>
        </w:rPr>
        <w:t>Detection</w:t>
      </w:r>
      <w:proofErr w:type="spellEnd"/>
      <w:r w:rsidRPr="005174EC">
        <w:rPr>
          <w:sz w:val="22"/>
          <w:szCs w:val="22"/>
          <w:lang w:eastAsia="uk-UA"/>
        </w:rPr>
        <w:t xml:space="preserve">: A </w:t>
      </w:r>
      <w:proofErr w:type="spellStart"/>
      <w:r w:rsidRPr="005174EC">
        <w:rPr>
          <w:sz w:val="22"/>
          <w:szCs w:val="22"/>
          <w:lang w:eastAsia="uk-UA"/>
        </w:rPr>
        <w:t>Data</w:t>
      </w:r>
      <w:proofErr w:type="spellEnd"/>
      <w:r w:rsidRPr="005174EC">
        <w:rPr>
          <w:sz w:val="22"/>
          <w:szCs w:val="22"/>
          <w:lang w:eastAsia="uk-UA"/>
        </w:rPr>
        <w:t xml:space="preserve"> </w:t>
      </w:r>
      <w:proofErr w:type="spellStart"/>
      <w:r w:rsidRPr="005174EC">
        <w:rPr>
          <w:sz w:val="22"/>
          <w:szCs w:val="22"/>
          <w:lang w:eastAsia="uk-UA"/>
        </w:rPr>
        <w:t>Mining</w:t>
      </w:r>
      <w:proofErr w:type="spellEnd"/>
      <w:r w:rsidRPr="005174EC">
        <w:rPr>
          <w:sz w:val="22"/>
          <w:szCs w:val="22"/>
          <w:lang w:eastAsia="uk-UA"/>
        </w:rPr>
        <w:t xml:space="preserve"> </w:t>
      </w:r>
      <w:proofErr w:type="spellStart"/>
      <w:r w:rsidRPr="005174EC">
        <w:rPr>
          <w:sz w:val="22"/>
          <w:szCs w:val="22"/>
          <w:lang w:eastAsia="uk-UA"/>
        </w:rPr>
        <w:t>Approach</w:t>
      </w:r>
      <w:proofErr w:type="spellEnd"/>
      <w:r w:rsidRPr="005174EC">
        <w:rPr>
          <w:sz w:val="22"/>
          <w:szCs w:val="22"/>
        </w:rPr>
        <w:t xml:space="preserve">. – </w:t>
      </w:r>
      <w:r w:rsidRPr="005174EC">
        <w:rPr>
          <w:sz w:val="22"/>
          <w:szCs w:val="22"/>
          <w:lang w:eastAsia="uk-UA"/>
        </w:rPr>
        <w:t xml:space="preserve"> </w:t>
      </w:r>
      <w:proofErr w:type="spellStart"/>
      <w:r w:rsidRPr="005174EC">
        <w:rPr>
          <w:sz w:val="22"/>
          <w:szCs w:val="22"/>
          <w:lang w:eastAsia="uk-UA"/>
        </w:rPr>
        <w:t>Springer</w:t>
      </w:r>
      <w:proofErr w:type="spellEnd"/>
      <w:r w:rsidRPr="005174EC">
        <w:rPr>
          <w:sz w:val="22"/>
          <w:szCs w:val="22"/>
          <w:lang w:eastAsia="uk-UA"/>
        </w:rPr>
        <w:t xml:space="preserve"> </w:t>
      </w:r>
      <w:proofErr w:type="spellStart"/>
      <w:r w:rsidRPr="005174EC">
        <w:rPr>
          <w:sz w:val="22"/>
          <w:szCs w:val="22"/>
          <w:lang w:eastAsia="uk-UA"/>
        </w:rPr>
        <w:t>Nature</w:t>
      </w:r>
      <w:proofErr w:type="spellEnd"/>
      <w:r w:rsidRPr="005174EC">
        <w:rPr>
          <w:sz w:val="22"/>
          <w:szCs w:val="22"/>
          <w:lang w:val="en-US" w:eastAsia="uk-UA"/>
        </w:rPr>
        <w:t xml:space="preserve">, </w:t>
      </w:r>
      <w:r w:rsidRPr="005174EC">
        <w:rPr>
          <w:sz w:val="22"/>
          <w:szCs w:val="22"/>
          <w:lang w:eastAsia="uk-UA"/>
        </w:rPr>
        <w:t>2020</w:t>
      </w:r>
      <w:r w:rsidRPr="005174EC">
        <w:rPr>
          <w:sz w:val="22"/>
          <w:szCs w:val="22"/>
        </w:rPr>
        <w:t>. –</w:t>
      </w:r>
      <w:r w:rsidRPr="005174EC">
        <w:rPr>
          <w:sz w:val="22"/>
          <w:szCs w:val="22"/>
          <w:lang w:val="en-US"/>
        </w:rPr>
        <w:t xml:space="preserve"> 151 p.</w:t>
      </w:r>
    </w:p>
    <w:p w14:paraId="49AF66FD" w14:textId="77777777" w:rsidR="000C20A6" w:rsidRPr="005174EC" w:rsidRDefault="000C20A6" w:rsidP="000C20A6">
      <w:pPr>
        <w:numPr>
          <w:ilvl w:val="0"/>
          <w:numId w:val="1"/>
        </w:numPr>
        <w:tabs>
          <w:tab w:val="left" w:pos="284"/>
        </w:tabs>
        <w:ind w:left="0" w:firstLine="0"/>
        <w:rPr>
          <w:sz w:val="22"/>
          <w:szCs w:val="22"/>
          <w:lang w:eastAsia="uk-UA"/>
        </w:rPr>
      </w:pPr>
      <w:proofErr w:type="spellStart"/>
      <w:r w:rsidRPr="005174EC">
        <w:rPr>
          <w:sz w:val="22"/>
          <w:szCs w:val="22"/>
          <w:lang w:eastAsia="uk-UA"/>
        </w:rPr>
        <w:t>Kim</w:t>
      </w:r>
      <w:proofErr w:type="spellEnd"/>
      <w:r w:rsidRPr="005174EC">
        <w:rPr>
          <w:sz w:val="22"/>
          <w:szCs w:val="22"/>
          <w:lang w:eastAsia="uk-UA"/>
        </w:rPr>
        <w:t xml:space="preserve">, K., </w:t>
      </w:r>
      <w:proofErr w:type="spellStart"/>
      <w:r w:rsidRPr="005174EC">
        <w:rPr>
          <w:sz w:val="22"/>
          <w:szCs w:val="22"/>
          <w:lang w:eastAsia="uk-UA"/>
        </w:rPr>
        <w:t>Aminanto</w:t>
      </w:r>
      <w:proofErr w:type="spellEnd"/>
      <w:r w:rsidRPr="005174EC">
        <w:rPr>
          <w:sz w:val="22"/>
          <w:szCs w:val="22"/>
          <w:lang w:eastAsia="uk-UA"/>
        </w:rPr>
        <w:t xml:space="preserve">, M. E., </w:t>
      </w:r>
      <w:proofErr w:type="spellStart"/>
      <w:r w:rsidRPr="005174EC">
        <w:rPr>
          <w:sz w:val="22"/>
          <w:szCs w:val="22"/>
          <w:lang w:eastAsia="uk-UA"/>
        </w:rPr>
        <w:t>Tanuwidjaja</w:t>
      </w:r>
      <w:proofErr w:type="spellEnd"/>
      <w:r w:rsidRPr="005174EC">
        <w:rPr>
          <w:sz w:val="22"/>
          <w:szCs w:val="22"/>
          <w:lang w:eastAsia="uk-UA"/>
        </w:rPr>
        <w:t xml:space="preserve">, H. C. </w:t>
      </w:r>
      <w:proofErr w:type="spellStart"/>
      <w:r w:rsidRPr="005174EC">
        <w:rPr>
          <w:sz w:val="22"/>
          <w:szCs w:val="22"/>
          <w:lang w:eastAsia="uk-UA"/>
        </w:rPr>
        <w:t>Network</w:t>
      </w:r>
      <w:proofErr w:type="spellEnd"/>
      <w:r w:rsidRPr="005174EC">
        <w:rPr>
          <w:sz w:val="22"/>
          <w:szCs w:val="22"/>
          <w:lang w:eastAsia="uk-UA"/>
        </w:rPr>
        <w:t xml:space="preserve"> </w:t>
      </w:r>
      <w:proofErr w:type="spellStart"/>
      <w:r w:rsidRPr="005174EC">
        <w:rPr>
          <w:sz w:val="22"/>
          <w:szCs w:val="22"/>
          <w:lang w:eastAsia="uk-UA"/>
        </w:rPr>
        <w:t>Intrusion</w:t>
      </w:r>
      <w:proofErr w:type="spellEnd"/>
      <w:r w:rsidRPr="005174EC">
        <w:rPr>
          <w:sz w:val="22"/>
          <w:szCs w:val="22"/>
          <w:lang w:eastAsia="uk-UA"/>
        </w:rPr>
        <w:t xml:space="preserve"> </w:t>
      </w:r>
      <w:proofErr w:type="spellStart"/>
      <w:r w:rsidRPr="005174EC">
        <w:rPr>
          <w:sz w:val="22"/>
          <w:szCs w:val="22"/>
          <w:lang w:eastAsia="uk-UA"/>
        </w:rPr>
        <w:t>Detection</w:t>
      </w:r>
      <w:proofErr w:type="spellEnd"/>
      <w:r w:rsidRPr="005174EC">
        <w:rPr>
          <w:sz w:val="22"/>
          <w:szCs w:val="22"/>
          <w:lang w:eastAsia="uk-UA"/>
        </w:rPr>
        <w:t xml:space="preserve"> </w:t>
      </w:r>
      <w:proofErr w:type="spellStart"/>
      <w:r w:rsidRPr="005174EC">
        <w:rPr>
          <w:sz w:val="22"/>
          <w:szCs w:val="22"/>
          <w:lang w:eastAsia="uk-UA"/>
        </w:rPr>
        <w:t>Using</w:t>
      </w:r>
      <w:proofErr w:type="spellEnd"/>
      <w:r w:rsidRPr="005174EC">
        <w:rPr>
          <w:sz w:val="22"/>
          <w:szCs w:val="22"/>
          <w:lang w:eastAsia="uk-UA"/>
        </w:rPr>
        <w:t xml:space="preserve"> </w:t>
      </w:r>
      <w:proofErr w:type="spellStart"/>
      <w:r w:rsidRPr="005174EC">
        <w:rPr>
          <w:sz w:val="22"/>
          <w:szCs w:val="22"/>
          <w:lang w:eastAsia="uk-UA"/>
        </w:rPr>
        <w:t>Deep</w:t>
      </w:r>
      <w:proofErr w:type="spellEnd"/>
      <w:r w:rsidRPr="005174EC">
        <w:rPr>
          <w:sz w:val="22"/>
          <w:szCs w:val="22"/>
          <w:lang w:eastAsia="uk-UA"/>
        </w:rPr>
        <w:t xml:space="preserve"> </w:t>
      </w:r>
      <w:proofErr w:type="spellStart"/>
      <w:r w:rsidRPr="005174EC">
        <w:rPr>
          <w:sz w:val="22"/>
          <w:szCs w:val="22"/>
          <w:lang w:eastAsia="uk-UA"/>
        </w:rPr>
        <w:t>Learning</w:t>
      </w:r>
      <w:proofErr w:type="spellEnd"/>
      <w:r w:rsidRPr="005174EC">
        <w:rPr>
          <w:sz w:val="22"/>
          <w:szCs w:val="22"/>
          <w:lang w:eastAsia="uk-UA"/>
        </w:rPr>
        <w:t xml:space="preserve">: A </w:t>
      </w:r>
      <w:proofErr w:type="spellStart"/>
      <w:r w:rsidRPr="005174EC">
        <w:rPr>
          <w:sz w:val="22"/>
          <w:szCs w:val="22"/>
          <w:lang w:eastAsia="uk-UA"/>
        </w:rPr>
        <w:t>Feature</w:t>
      </w:r>
      <w:proofErr w:type="spellEnd"/>
      <w:r w:rsidRPr="005174EC">
        <w:rPr>
          <w:sz w:val="22"/>
          <w:szCs w:val="22"/>
          <w:lang w:eastAsia="uk-UA"/>
        </w:rPr>
        <w:t xml:space="preserve"> </w:t>
      </w:r>
      <w:proofErr w:type="spellStart"/>
      <w:r w:rsidRPr="005174EC">
        <w:rPr>
          <w:sz w:val="22"/>
          <w:szCs w:val="22"/>
          <w:lang w:eastAsia="uk-UA"/>
        </w:rPr>
        <w:t>Learning</w:t>
      </w:r>
      <w:proofErr w:type="spellEnd"/>
      <w:r w:rsidRPr="005174EC">
        <w:rPr>
          <w:sz w:val="22"/>
          <w:szCs w:val="22"/>
          <w:lang w:eastAsia="uk-UA"/>
        </w:rPr>
        <w:t xml:space="preserve"> </w:t>
      </w:r>
      <w:proofErr w:type="spellStart"/>
      <w:r w:rsidRPr="005174EC">
        <w:rPr>
          <w:sz w:val="22"/>
          <w:szCs w:val="22"/>
          <w:lang w:eastAsia="uk-UA"/>
        </w:rPr>
        <w:t>Approach</w:t>
      </w:r>
      <w:proofErr w:type="spellEnd"/>
      <w:r w:rsidRPr="005174EC">
        <w:rPr>
          <w:sz w:val="22"/>
          <w:szCs w:val="22"/>
          <w:lang w:val="en-US" w:eastAsia="uk-UA"/>
        </w:rPr>
        <w:t xml:space="preserve">, </w:t>
      </w:r>
      <w:r w:rsidRPr="005174EC">
        <w:rPr>
          <w:sz w:val="22"/>
          <w:szCs w:val="22"/>
          <w:lang w:eastAsia="uk-UA"/>
        </w:rPr>
        <w:t>2018</w:t>
      </w:r>
      <w:r w:rsidRPr="005174EC">
        <w:rPr>
          <w:sz w:val="22"/>
          <w:szCs w:val="22"/>
        </w:rPr>
        <w:t xml:space="preserve">. – </w:t>
      </w:r>
      <w:r w:rsidRPr="005174EC">
        <w:rPr>
          <w:sz w:val="22"/>
          <w:szCs w:val="22"/>
          <w:lang w:eastAsia="uk-UA"/>
        </w:rPr>
        <w:t xml:space="preserve"> </w:t>
      </w:r>
      <w:proofErr w:type="spellStart"/>
      <w:r w:rsidRPr="005174EC">
        <w:rPr>
          <w:sz w:val="22"/>
          <w:szCs w:val="22"/>
          <w:lang w:eastAsia="uk-UA"/>
        </w:rPr>
        <w:t>Springer</w:t>
      </w:r>
      <w:proofErr w:type="spellEnd"/>
      <w:r w:rsidRPr="005174EC">
        <w:rPr>
          <w:sz w:val="22"/>
          <w:szCs w:val="22"/>
        </w:rPr>
        <w:t>. –</w:t>
      </w:r>
      <w:r w:rsidRPr="005174EC">
        <w:rPr>
          <w:sz w:val="22"/>
          <w:szCs w:val="22"/>
          <w:lang w:val="en-US"/>
        </w:rPr>
        <w:t xml:space="preserve"> 92 p.</w:t>
      </w:r>
    </w:p>
    <w:p w14:paraId="690ECD54" w14:textId="77777777" w:rsidR="000C20A6" w:rsidRPr="005174EC" w:rsidRDefault="000C20A6" w:rsidP="000C20A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uk-UA"/>
        </w:rPr>
      </w:pPr>
      <w:r w:rsidRPr="005174EC">
        <w:rPr>
          <w:bCs/>
          <w:spacing w:val="-4"/>
          <w:sz w:val="22"/>
          <w:szCs w:val="22"/>
          <w:shd w:val="clear" w:color="auto" w:fill="FFFFFF"/>
        </w:rPr>
        <w:t xml:space="preserve">Модульне середовище для навчання MOODLE. </w:t>
      </w:r>
      <w:r w:rsidRPr="005174EC">
        <w:rPr>
          <w:spacing w:val="-4"/>
          <w:sz w:val="22"/>
          <w:szCs w:val="22"/>
        </w:rPr>
        <w:t xml:space="preserve">Доступ до ресурсу: </w:t>
      </w:r>
      <w:hyperlink r:id="rId5" w:history="1">
        <w:r w:rsidRPr="005174EC">
          <w:rPr>
            <w:rStyle w:val="a3"/>
            <w:spacing w:val="-4"/>
            <w:sz w:val="22"/>
            <w:szCs w:val="22"/>
          </w:rPr>
          <w:t>https://msn.kh</w:t>
        </w:r>
        <w:r w:rsidRPr="005174EC">
          <w:rPr>
            <w:rStyle w:val="a3"/>
            <w:spacing w:val="-4"/>
            <w:sz w:val="22"/>
            <w:szCs w:val="22"/>
            <w:lang w:val="en-US"/>
          </w:rPr>
          <w:t>m</w:t>
        </w:r>
        <w:proofErr w:type="spellStart"/>
        <w:r w:rsidRPr="005174EC">
          <w:rPr>
            <w:rStyle w:val="a3"/>
            <w:spacing w:val="-4"/>
            <w:sz w:val="22"/>
            <w:szCs w:val="22"/>
          </w:rPr>
          <w:t>nu</w:t>
        </w:r>
        <w:proofErr w:type="spellEnd"/>
        <w:r w:rsidRPr="005174EC">
          <w:rPr>
            <w:rStyle w:val="a3"/>
            <w:spacing w:val="-4"/>
            <w:sz w:val="22"/>
            <w:szCs w:val="22"/>
          </w:rPr>
          <w:t>.</w:t>
        </w:r>
        <w:proofErr w:type="spellStart"/>
        <w:r w:rsidRPr="005174EC">
          <w:rPr>
            <w:rStyle w:val="a3"/>
            <w:spacing w:val="-4"/>
            <w:sz w:val="22"/>
            <w:szCs w:val="22"/>
            <w:lang w:val="en-US"/>
          </w:rPr>
          <w:t>edu</w:t>
        </w:r>
        <w:proofErr w:type="spellEnd"/>
        <w:r w:rsidRPr="005174EC">
          <w:rPr>
            <w:rStyle w:val="a3"/>
            <w:spacing w:val="-4"/>
            <w:sz w:val="22"/>
            <w:szCs w:val="22"/>
          </w:rPr>
          <w:t>.</w:t>
        </w:r>
        <w:proofErr w:type="spellStart"/>
        <w:r w:rsidRPr="005174EC">
          <w:rPr>
            <w:rStyle w:val="a3"/>
            <w:spacing w:val="-4"/>
            <w:sz w:val="22"/>
            <w:szCs w:val="22"/>
          </w:rPr>
          <w:t>ua</w:t>
        </w:r>
        <w:proofErr w:type="spellEnd"/>
      </w:hyperlink>
      <w:r w:rsidRPr="005174EC">
        <w:rPr>
          <w:spacing w:val="-4"/>
          <w:sz w:val="22"/>
          <w:szCs w:val="22"/>
          <w:lang w:val="ru-RU"/>
        </w:rPr>
        <w:t xml:space="preserve"> </w:t>
      </w:r>
    </w:p>
    <w:p w14:paraId="77E7EC0D" w14:textId="77777777" w:rsidR="000C20A6" w:rsidRPr="005174EC" w:rsidRDefault="000C20A6" w:rsidP="000C20A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uk-UA"/>
        </w:rPr>
      </w:pPr>
      <w:r w:rsidRPr="005174EC">
        <w:rPr>
          <w:spacing w:val="-6"/>
          <w:sz w:val="22"/>
          <w:szCs w:val="22"/>
        </w:rPr>
        <w:t xml:space="preserve">Електронна бібліотека університету. Доступ до ресурсу:  </w:t>
      </w:r>
      <w:hyperlink r:id="rId6" w:history="1">
        <w:r w:rsidRPr="005174EC">
          <w:rPr>
            <w:rStyle w:val="a3"/>
            <w:spacing w:val="-6"/>
            <w:sz w:val="22"/>
            <w:szCs w:val="22"/>
          </w:rPr>
          <w:t>http://lib.khmnu.edu.ua/asp/php_f/p1age_lib.php</w:t>
        </w:r>
      </w:hyperlink>
      <w:r w:rsidRPr="005174EC">
        <w:rPr>
          <w:spacing w:val="-6"/>
          <w:sz w:val="22"/>
          <w:szCs w:val="22"/>
          <w:lang w:val="ru-RU"/>
        </w:rPr>
        <w:t xml:space="preserve"> </w:t>
      </w:r>
    </w:p>
    <w:p w14:paraId="17579514" w14:textId="77777777" w:rsidR="000C20A6" w:rsidRPr="005174EC" w:rsidRDefault="000C20A6" w:rsidP="000C20A6">
      <w:pPr>
        <w:rPr>
          <w:b/>
          <w:sz w:val="22"/>
          <w:szCs w:val="22"/>
        </w:rPr>
      </w:pPr>
    </w:p>
    <w:p w14:paraId="15FED88A" w14:textId="77777777" w:rsidR="000C20A6" w:rsidRPr="005174EC" w:rsidRDefault="000C20A6" w:rsidP="000C20A6">
      <w:pPr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>Викладачі</w:t>
      </w:r>
      <w:r w:rsidRPr="005174EC">
        <w:rPr>
          <w:sz w:val="22"/>
          <w:szCs w:val="22"/>
        </w:rPr>
        <w:t xml:space="preserve">: старший викладач </w:t>
      </w:r>
      <w:proofErr w:type="spellStart"/>
      <w:r w:rsidRPr="005174EC">
        <w:rPr>
          <w:sz w:val="22"/>
          <w:szCs w:val="22"/>
        </w:rPr>
        <w:t>Регіда</w:t>
      </w:r>
      <w:proofErr w:type="spellEnd"/>
      <w:r w:rsidRPr="005174EC">
        <w:rPr>
          <w:sz w:val="22"/>
          <w:szCs w:val="22"/>
        </w:rPr>
        <w:t xml:space="preserve"> П.Г.</w:t>
      </w:r>
    </w:p>
    <w:p w14:paraId="40C36DDB" w14:textId="77777777" w:rsidR="00E5653F" w:rsidRDefault="00E5653F"/>
    <w:sectPr w:rsidR="00E565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03381"/>
    <w:multiLevelType w:val="hybridMultilevel"/>
    <w:tmpl w:val="8F60DC7C"/>
    <w:lvl w:ilvl="0" w:tplc="1ED66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825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A6"/>
    <w:rsid w:val="000C20A6"/>
    <w:rsid w:val="00161AD2"/>
    <w:rsid w:val="00E5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85B3"/>
  <w15:chartTrackingRefBased/>
  <w15:docId w15:val="{D844DE70-2AD6-42B1-8692-BF13C006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0A6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0C20A6"/>
    <w:rPr>
      <w:color w:val="0000FF"/>
      <w:u w:val="single"/>
    </w:rPr>
  </w:style>
  <w:style w:type="paragraph" w:customStyle="1" w:styleId="FR1">
    <w:name w:val="FR1"/>
    <w:rsid w:val="000C20A6"/>
    <w:pPr>
      <w:widowControl w:val="0"/>
      <w:autoSpaceDE w:val="0"/>
      <w:autoSpaceDN w:val="0"/>
      <w:adjustRightInd w:val="0"/>
      <w:spacing w:after="0" w:line="420" w:lineRule="auto"/>
      <w:ind w:left="600" w:hanging="560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khmnu.edu.ua/asp/php_f/p1age_lib.php" TargetMode="External"/><Relationship Id="rId5" Type="http://schemas.openxmlformats.org/officeDocument/2006/relationships/hyperlink" Target="https://msn.khmn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3209</Characters>
  <Application>Microsoft Office Word</Application>
  <DocSecurity>0</DocSecurity>
  <Lines>213</Lines>
  <Paragraphs>60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Lysenko Lysenko</dc:creator>
  <cp:keywords/>
  <dc:description/>
  <cp:lastModifiedBy>Lysenko Lysenko</cp:lastModifiedBy>
  <cp:revision>1</cp:revision>
  <dcterms:created xsi:type="dcterms:W3CDTF">2024-11-27T15:20:00Z</dcterms:created>
  <dcterms:modified xsi:type="dcterms:W3CDTF">2024-11-27T15:20:00Z</dcterms:modified>
</cp:coreProperties>
</file>